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8588" w14:textId="30685E59" w:rsidR="00603542" w:rsidRDefault="00603542" w:rsidP="00603542">
      <w:pPr>
        <w:pStyle w:val="ac"/>
        <w:spacing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  <w:bookmarkStart w:id="0" w:name="_Hlk4759290"/>
      <w:bookmarkEnd w:id="0"/>
      <w:r w:rsidRPr="00851726">
        <w:rPr>
          <w:b/>
          <w:bCs/>
          <w:color w:val="000000"/>
        </w:rPr>
        <w:t>Важнейшие достижения Института ядерных исследований Российской академии наук в</w:t>
      </w:r>
      <w:r>
        <w:rPr>
          <w:b/>
          <w:bCs/>
          <w:color w:val="000000"/>
        </w:rPr>
        <w:t>о</w:t>
      </w:r>
      <w:r w:rsidRPr="0085172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2</w:t>
      </w:r>
      <w:r w:rsidRPr="00851726">
        <w:rPr>
          <w:b/>
          <w:bCs/>
          <w:color w:val="000000"/>
        </w:rPr>
        <w:t xml:space="preserve"> квартале 202</w:t>
      </w:r>
      <w:r>
        <w:rPr>
          <w:b/>
          <w:bCs/>
          <w:color w:val="000000"/>
        </w:rPr>
        <w:t>6</w:t>
      </w:r>
      <w:r w:rsidRPr="00851726">
        <w:rPr>
          <w:b/>
          <w:bCs/>
          <w:color w:val="000000"/>
        </w:rPr>
        <w:t xml:space="preserve"> года</w:t>
      </w:r>
    </w:p>
    <w:p w14:paraId="068D78FD" w14:textId="002BE4A1" w:rsidR="00603542" w:rsidRDefault="00603542" w:rsidP="00603542">
      <w:pPr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Сотрудниками Института в первом квартале опубликовано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67</w:t>
      </w: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научн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высокорейтинговых журналах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сборниках </w:t>
      </w: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докладов на международных конференциях. Наиболее важные достижения перечислены ниже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E7904FF" w14:textId="77777777" w:rsidR="00E24421" w:rsidRDefault="00E24421" w:rsidP="00E24421">
      <w:pPr>
        <w:spacing w:line="240" w:lineRule="auto"/>
        <w:ind w:left="927"/>
        <w:jc w:val="center"/>
        <w:rPr>
          <w:rFonts w:ascii="Times New Roman" w:eastAsia="Calibri" w:hAnsi="Times New Roman"/>
          <w:b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Ограничение на поток диффузных фотонов сверхвысоких энергий по данным Telescope Array</w:t>
      </w:r>
    </w:p>
    <w:p w14:paraId="43C18740" w14:textId="68F799FF" w:rsidR="00E24421" w:rsidRDefault="00E24421" w:rsidP="00E2442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Получены строгие ограничения на поток диффузных фотонов с энергиями выше 3 ЭэВ по данным 14 лет наблюдений наземной решетки Telescope Array. Для эффективного разделения </w:t>
      </w:r>
      <w:r w:rsidR="001B15AF">
        <w:rPr>
          <w:rFonts w:ascii="Times New Roman" w:hAnsi="Times New Roman"/>
          <w:sz w:val="24"/>
          <w:szCs w:val="24"/>
        </w:rPr>
        <w:t>событий,</w:t>
      </w:r>
      <w:r>
        <w:rPr>
          <w:rFonts w:ascii="Times New Roman" w:hAnsi="Times New Roman"/>
          <w:sz w:val="24"/>
          <w:szCs w:val="24"/>
        </w:rPr>
        <w:t xml:space="preserve"> вызванных первичными фотонами и ядрами разработан фотон-адронный классификатор на основе нейронной сети. Классификатор использует на входе как восстановленные параметры широкого атмосферного ливня, чувствительные к составу, так и временную развертку сигнала, зарегистрированного станциями наземной решетки. Для уменьшения систематических погрешностей, связанных с Монте-Карло моделированием, сеть была дополнительно обучена с помощью подмножества экспериментальных данных. Зависимость результатов от высокоэнергетической адронной модели не превышает 7%. Полученные ограничения являются наиболее сильными среди ограничений, полученных для неба Северного полушария. Разрешенная доля фотонов с энергиями выше 10 ЭэВ в общем потоке космических лучей составляет 0.68%.</w:t>
      </w:r>
    </w:p>
    <w:p w14:paraId="726E6934" w14:textId="77777777" w:rsidR="00E24421" w:rsidRDefault="00E24421" w:rsidP="00E24421">
      <w:pPr>
        <w:pStyle w:val="ac"/>
        <w:shd w:val="clear" w:color="auto" w:fill="FFFFFF"/>
        <w:spacing w:beforeAutospacing="0" w:after="0" w:afterAutospacing="0"/>
      </w:pPr>
      <w:r>
        <w:rPr>
          <w:noProof/>
        </w:rPr>
        <w:drawing>
          <wp:anchor distT="0" distB="0" distL="0" distR="0" simplePos="0" relativeHeight="251658240" behindDoc="0" locked="0" layoutInCell="0" allowOverlap="1" wp14:anchorId="7D5E7D51" wp14:editId="092BF881">
            <wp:simplePos x="0" y="0"/>
            <wp:positionH relativeFrom="column">
              <wp:posOffset>56515</wp:posOffset>
            </wp:positionH>
            <wp:positionV relativeFrom="paragraph">
              <wp:posOffset>98425</wp:posOffset>
            </wp:positionV>
            <wp:extent cx="5772150" cy="3352800"/>
            <wp:effectExtent l="0" t="0" r="0" b="0"/>
            <wp:wrapSquare wrapText="largest"/>
            <wp:docPr id="145589386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50" t="2755" r="1880" b="3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i/>
          <w:iCs/>
          <w:lang w:eastAsia="en-US"/>
        </w:rPr>
        <w:t>Рисунок 1. Ограничения на поток фотонов сверхвысоких энергий, полученные в настоящей работе (TA 14yr) в сравнении с результатами других экспериментов (AGASA, Yakutsk, Pierre Auger).</w:t>
      </w:r>
    </w:p>
    <w:p w14:paraId="10C6F09F" w14:textId="77777777" w:rsidR="00E24421" w:rsidRDefault="00E24421" w:rsidP="00E24421">
      <w:pPr>
        <w:pStyle w:val="ac"/>
        <w:shd w:val="clear" w:color="auto" w:fill="FFFFFF"/>
        <w:spacing w:beforeAutospacing="0" w:after="0" w:afterAutospacing="0"/>
        <w:rPr>
          <w:rFonts w:eastAsia="Calibri"/>
          <w:b/>
          <w:lang w:eastAsia="en-US"/>
        </w:rPr>
      </w:pPr>
    </w:p>
    <w:p w14:paraId="3B09B9A3" w14:textId="77777777" w:rsidR="00E24421" w:rsidRDefault="00E24421" w:rsidP="00E24421">
      <w:pPr>
        <w:pStyle w:val="ac"/>
        <w:shd w:val="clear" w:color="auto" w:fill="FFFFFF"/>
        <w:spacing w:beforeAutospacing="0" w:after="0" w:afterAutospacing="0"/>
        <w:rPr>
          <w:rFonts w:eastAsia="Calibri"/>
          <w:b/>
          <w:lang w:eastAsia="en-US"/>
        </w:rPr>
      </w:pPr>
    </w:p>
    <w:p w14:paraId="7F236CB1" w14:textId="77777777" w:rsidR="00E24421" w:rsidRPr="000905D4" w:rsidRDefault="00E24421" w:rsidP="00E24421">
      <w:pPr>
        <w:pStyle w:val="ac"/>
        <w:shd w:val="clear" w:color="auto" w:fill="FFFFFF"/>
        <w:spacing w:beforeAutospacing="0" w:after="0" w:afterAutospacing="0"/>
        <w:rPr>
          <w:rFonts w:eastAsia="Calibri"/>
          <w:b/>
          <w:lang w:val="en-US" w:eastAsia="en-US"/>
        </w:rPr>
      </w:pPr>
      <w:r>
        <w:rPr>
          <w:rFonts w:eastAsia="Calibri"/>
          <w:b/>
          <w:lang w:eastAsia="en-US"/>
        </w:rPr>
        <w:t>Публикации</w:t>
      </w:r>
      <w:r w:rsidRPr="000905D4">
        <w:rPr>
          <w:rFonts w:eastAsia="Calibri"/>
          <w:b/>
          <w:lang w:val="en-US" w:eastAsia="en-US"/>
        </w:rPr>
        <w:t>:</w:t>
      </w:r>
    </w:p>
    <w:p w14:paraId="0D0DB146" w14:textId="77777777" w:rsidR="00E24421" w:rsidRDefault="00E24421" w:rsidP="00E24421">
      <w:pPr>
        <w:pStyle w:val="ac"/>
        <w:shd w:val="clear" w:color="auto" w:fill="FFFFFF"/>
        <w:spacing w:beforeAutospacing="0" w:after="0" w:afterAutospacing="0"/>
        <w:rPr>
          <w:rFonts w:eastAsia="Calibri"/>
          <w:lang w:val="en-US" w:eastAsia="en-US"/>
        </w:rPr>
      </w:pPr>
      <w:r w:rsidRPr="000905D4">
        <w:rPr>
          <w:rFonts w:eastAsia="Calibri"/>
          <w:lang w:val="en-US" w:eastAsia="en-US"/>
        </w:rPr>
        <w:t>1. R. Abbasi et al., Telescope Array Collaboration, "Searching for EeV photons with Telescope Array Surface Detector and neural networks", JCAP 06 (2026) 052.</w:t>
      </w:r>
    </w:p>
    <w:p w14:paraId="61567E5A" w14:textId="77777777" w:rsidR="00E24421" w:rsidRDefault="00E24421" w:rsidP="00E24421">
      <w:pPr>
        <w:pStyle w:val="ac"/>
        <w:shd w:val="clear" w:color="auto" w:fill="FFFFFF"/>
        <w:spacing w:beforeAutospacing="0" w:after="0" w:afterAutospacing="0"/>
        <w:rPr>
          <w:rFonts w:eastAsia="Calibri"/>
          <w:lang w:val="en-US" w:eastAsia="en-US"/>
        </w:rPr>
      </w:pPr>
    </w:p>
    <w:p w14:paraId="4E3A3E2D" w14:textId="77777777" w:rsidR="00E24421" w:rsidRPr="000905D4" w:rsidRDefault="00E24421" w:rsidP="00E24421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Координатор</w:t>
      </w:r>
      <w:r w:rsidRPr="000905D4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работ</w:t>
      </w:r>
      <w:r w:rsidRPr="000905D4">
        <w:rPr>
          <w:rFonts w:eastAsia="Calibri"/>
          <w:b/>
          <w:bCs/>
          <w:lang w:eastAsia="en-US"/>
        </w:rPr>
        <w:t>: Харук Иван Вячеславович</w:t>
      </w:r>
    </w:p>
    <w:p w14:paraId="2B702B60" w14:textId="77777777" w:rsidR="00E24421" w:rsidRDefault="00E24421" w:rsidP="00E24421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эл.почта: </w:t>
      </w:r>
      <w:r>
        <w:rPr>
          <w:rStyle w:val="ad"/>
          <w:rFonts w:eastAsia="Calibri"/>
          <w:lang w:val="en-US" w:eastAsia="en-US"/>
        </w:rPr>
        <w:t>ivan</w:t>
      </w:r>
      <w:r w:rsidRPr="000905D4">
        <w:rPr>
          <w:rStyle w:val="ad"/>
          <w:rFonts w:eastAsia="Calibri"/>
          <w:lang w:eastAsia="en-US"/>
        </w:rPr>
        <w:t>.</w:t>
      </w:r>
      <w:r>
        <w:rPr>
          <w:rStyle w:val="ad"/>
          <w:rFonts w:eastAsia="Calibri"/>
          <w:lang w:val="en-US" w:eastAsia="en-US"/>
        </w:rPr>
        <w:t>kharuk</w:t>
      </w:r>
      <w:r w:rsidRPr="000905D4">
        <w:rPr>
          <w:rStyle w:val="ad"/>
          <w:rFonts w:eastAsia="Calibri"/>
          <w:lang w:eastAsia="en-US"/>
        </w:rPr>
        <w:t>@</w:t>
      </w:r>
      <w:r>
        <w:rPr>
          <w:rStyle w:val="ad"/>
          <w:rFonts w:eastAsia="Calibri"/>
          <w:lang w:val="en-US" w:eastAsia="en-US"/>
        </w:rPr>
        <w:t>gmail</w:t>
      </w:r>
      <w:r w:rsidRPr="000905D4">
        <w:rPr>
          <w:rStyle w:val="ad"/>
          <w:rFonts w:eastAsia="Calibri"/>
          <w:lang w:eastAsia="en-US"/>
        </w:rPr>
        <w:t>.</w:t>
      </w:r>
      <w:r>
        <w:rPr>
          <w:rStyle w:val="ad"/>
          <w:rFonts w:eastAsia="Calibri"/>
          <w:lang w:val="en-US" w:eastAsia="en-US"/>
        </w:rPr>
        <w:t>com</w:t>
      </w:r>
    </w:p>
    <w:p w14:paraId="093CD25A" w14:textId="77777777" w:rsidR="00E24421" w:rsidRDefault="00E24421" w:rsidP="00E24421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lastRenderedPageBreak/>
        <w:t>ПНФИ</w:t>
      </w:r>
      <w:r>
        <w:rPr>
          <w:rFonts w:eastAsia="Calibri"/>
          <w:lang w:eastAsia="en-US"/>
        </w:rPr>
        <w:t xml:space="preserve"> 1.3.3.3. Нейтринная физика, астрофизические и космологические аспекты ядерной физики и физики элементарных частиц</w:t>
      </w:r>
    </w:p>
    <w:p w14:paraId="39667955" w14:textId="77777777" w:rsidR="00E24421" w:rsidRDefault="00E24421" w:rsidP="00603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kern w:val="0"/>
          <w:sz w:val="24"/>
          <w:szCs w:val="24"/>
          <w:lang w:eastAsia="ja-JP"/>
          <w14:ligatures w14:val="none"/>
        </w:rPr>
      </w:pPr>
    </w:p>
    <w:p w14:paraId="6BE3EA50" w14:textId="2B497355" w:rsidR="00603542" w:rsidRPr="00603542" w:rsidRDefault="00603542" w:rsidP="00603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603542">
        <w:rPr>
          <w:rFonts w:ascii="Times New Roman" w:eastAsia="MS Mincho" w:hAnsi="Times New Roman" w:cs="Times New Roman"/>
          <w:b/>
          <w:bCs/>
          <w:i/>
          <w:iCs/>
          <w:kern w:val="0"/>
          <w:sz w:val="24"/>
          <w:szCs w:val="24"/>
          <w:lang w:eastAsia="ja-JP"/>
          <w14:ligatures w14:val="none"/>
        </w:rPr>
        <w:t xml:space="preserve">Определение спектра энергии возбуждения ядра </w:t>
      </w:r>
      <w:r w:rsidRPr="00603542">
        <w:rPr>
          <w:rFonts w:ascii="Times New Roman" w:eastAsia="MS Mincho" w:hAnsi="Times New Roman" w:cs="Times New Roman"/>
          <w:b/>
          <w:bCs/>
          <w:kern w:val="0"/>
          <w:sz w:val="24"/>
          <w:szCs w:val="24"/>
          <w:vertAlign w:val="superscript"/>
          <w:lang w:eastAsia="ja-JP"/>
          <w14:ligatures w14:val="none"/>
        </w:rPr>
        <w:t>6</w:t>
      </w:r>
      <w:r w:rsidRPr="00603542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val="en-US" w:eastAsia="ja-JP"/>
          <w14:ligatures w14:val="none"/>
        </w:rPr>
        <w:t>He</w:t>
      </w:r>
      <w:r w:rsidRPr="00603542">
        <w:rPr>
          <w:rFonts w:ascii="Times New Roman" w:eastAsia="MS Mincho" w:hAnsi="Times New Roman" w:cs="Times New Roman"/>
          <w:b/>
          <w:bCs/>
          <w:i/>
          <w:iCs/>
          <w:kern w:val="0"/>
          <w:sz w:val="24"/>
          <w:szCs w:val="24"/>
          <w:lang w:eastAsia="ja-JP"/>
          <w14:ligatures w14:val="none"/>
        </w:rPr>
        <w:t xml:space="preserve"> в реакции n+</w:t>
      </w:r>
      <w:r w:rsidRPr="00603542">
        <w:rPr>
          <w:rFonts w:ascii="Times New Roman" w:eastAsia="MS Mincho" w:hAnsi="Times New Roman" w:cs="Times New Roman"/>
          <w:b/>
          <w:bCs/>
          <w:kern w:val="0"/>
          <w:sz w:val="24"/>
          <w:szCs w:val="24"/>
          <w:vertAlign w:val="superscript"/>
          <w:lang w:eastAsia="ja-JP"/>
          <w14:ligatures w14:val="none"/>
        </w:rPr>
        <w:t>7</w:t>
      </w:r>
      <w:r w:rsidRPr="00603542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  <w:t>Li</w:t>
      </w:r>
    </w:p>
    <w:p w14:paraId="21A0EB43" w14:textId="77777777" w:rsidR="00603542" w:rsidRPr="00603542" w:rsidRDefault="00603542" w:rsidP="00603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iCs/>
          <w:kern w:val="0"/>
          <w:sz w:val="24"/>
          <w:szCs w:val="24"/>
          <w:lang w:eastAsia="ja-JP"/>
          <w14:ligatures w14:val="none"/>
        </w:rPr>
      </w:pPr>
    </w:p>
    <w:p w14:paraId="356E27E8" w14:textId="77777777" w:rsidR="00603542" w:rsidRPr="00603542" w:rsidRDefault="00603542" w:rsidP="00603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</w:pP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 xml:space="preserve">Для поиска тринуклонных квазимолекулярных состояний в легких ядрах с массой </w:t>
      </w:r>
      <w:r w:rsidRPr="00603542">
        <w:rPr>
          <w:rFonts w:ascii="Times New Roman" w:eastAsia="MS Mincho" w:hAnsi="Times New Roman" w:cs="Times New Roman"/>
          <w:i/>
          <w:iCs/>
          <w:kern w:val="0"/>
          <w:sz w:val="24"/>
          <w:szCs w:val="28"/>
          <w:lang w:eastAsia="ja-JP"/>
          <w14:ligatures w14:val="none"/>
        </w:rPr>
        <w:t>A 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 xml:space="preserve">= 6 </w:t>
      </w:r>
      <w:r w:rsidRPr="00603542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на нейтронном канале РАДЭКС ИЯИ РАН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 xml:space="preserve"> проведен эксперимент по исследованию кластерной структуры высоко возбужденных состояний ядра 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vertAlign w:val="superscript"/>
          <w:lang w:eastAsia="ja-JP"/>
          <w14:ligatures w14:val="none"/>
        </w:rPr>
        <w:t>6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val="en-US" w:eastAsia="ja-JP"/>
          <w14:ligatures w14:val="none"/>
        </w:rPr>
        <w:t>He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 xml:space="preserve"> в реакции </w:t>
      </w:r>
      <w:r w:rsidRPr="00603542">
        <w:rPr>
          <w:rFonts w:ascii="Times New Roman" w:eastAsia="MS Mincho" w:hAnsi="Times New Roman" w:cs="Times New Roman"/>
          <w:i/>
          <w:iCs/>
          <w:kern w:val="0"/>
          <w:sz w:val="24"/>
          <w:szCs w:val="28"/>
          <w:lang w:eastAsia="ja-JP"/>
          <w14:ligatures w14:val="none"/>
        </w:rPr>
        <w:t>n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>+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vertAlign w:val="superscript"/>
          <w:lang w:eastAsia="ja-JP"/>
          <w14:ligatures w14:val="none"/>
        </w:rPr>
        <w:t>7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 xml:space="preserve">Li при энергии нейтронов 40–60 МэВ. В результате эксперимента получен спектр энергии возбуждения 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vertAlign w:val="superscript"/>
          <w:lang w:eastAsia="ja-JP"/>
          <w14:ligatures w14:val="none"/>
        </w:rPr>
        <w:t>6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val="en-US" w:eastAsia="ja-JP"/>
          <w14:ligatures w14:val="none"/>
        </w:rPr>
        <w:t>He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 xml:space="preserve"> в диапазоне энергии возбуждения 13–40 МэВ. Несколько уровней наблюдалось впервые: при </w:t>
      </w:r>
      <w:r w:rsidRPr="00603542">
        <w:rPr>
          <w:rFonts w:ascii="Times New Roman" w:eastAsia="MS Mincho" w:hAnsi="Times New Roman" w:cs="Times New Roman"/>
          <w:i/>
          <w:iCs/>
          <w:kern w:val="0"/>
          <w:sz w:val="24"/>
          <w:szCs w:val="28"/>
          <w:lang w:val="en-US" w:eastAsia="ja-JP"/>
          <w14:ligatures w14:val="none"/>
        </w:rPr>
        <w:t>E</w:t>
      </w:r>
      <w:r w:rsidRPr="00603542">
        <w:rPr>
          <w:rFonts w:ascii="Times New Roman" w:eastAsia="MS Mincho" w:hAnsi="Times New Roman" w:cs="Times New Roman"/>
          <w:i/>
          <w:iCs/>
          <w:kern w:val="0"/>
          <w:sz w:val="24"/>
          <w:szCs w:val="28"/>
          <w:vertAlign w:val="subscript"/>
          <w:lang w:val="en-US" w:eastAsia="ja-JP"/>
          <w14:ligatures w14:val="none"/>
        </w:rPr>
        <w:t>x</w:t>
      </w:r>
      <w:r w:rsidRPr="00603542">
        <w:rPr>
          <w:rFonts w:ascii="Times New Roman" w:eastAsia="MS Mincho" w:hAnsi="Times New Roman" w:cs="Times New Roman"/>
          <w:i/>
          <w:iCs/>
          <w:kern w:val="0"/>
          <w:sz w:val="24"/>
          <w:szCs w:val="28"/>
          <w:lang w:eastAsia="ja-JP"/>
          <w14:ligatures w14:val="none"/>
        </w:rPr>
        <w:t> 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>= 24.7 и 26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val="en-US" w:eastAsia="ja-JP"/>
          <w14:ligatures w14:val="none"/>
        </w:rPr>
        <w:t> 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>МэВ (Г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val="en-US" w:eastAsia="ja-JP"/>
          <w14:ligatures w14:val="none"/>
        </w:rPr>
        <w:t> 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>&lt;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val="en-US" w:eastAsia="ja-JP"/>
          <w14:ligatures w14:val="none"/>
        </w:rPr>
        <w:t> 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>1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val="en-US" w:eastAsia="ja-JP"/>
          <w14:ligatures w14:val="none"/>
        </w:rPr>
        <w:t> 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 xml:space="preserve">МэВ), а также при </w:t>
      </w:r>
      <w:r w:rsidRPr="00603542">
        <w:rPr>
          <w:rFonts w:ascii="Times New Roman" w:eastAsia="MS Mincho" w:hAnsi="Times New Roman" w:cs="Times New Roman"/>
          <w:i/>
          <w:iCs/>
          <w:kern w:val="0"/>
          <w:sz w:val="24"/>
          <w:szCs w:val="28"/>
          <w:lang w:val="en-US" w:eastAsia="ja-JP"/>
          <w14:ligatures w14:val="none"/>
        </w:rPr>
        <w:t>E</w:t>
      </w:r>
      <w:r w:rsidRPr="00603542">
        <w:rPr>
          <w:rFonts w:ascii="Times New Roman" w:eastAsia="MS Mincho" w:hAnsi="Times New Roman" w:cs="Times New Roman"/>
          <w:i/>
          <w:iCs/>
          <w:kern w:val="0"/>
          <w:sz w:val="24"/>
          <w:szCs w:val="28"/>
          <w:vertAlign w:val="subscript"/>
          <w:lang w:val="en-US" w:eastAsia="ja-JP"/>
          <w14:ligatures w14:val="none"/>
        </w:rPr>
        <w:t>x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val="en-US" w:eastAsia="ja-JP"/>
          <w14:ligatures w14:val="none"/>
        </w:rPr>
        <w:t> 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>=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val="en-US" w:eastAsia="ja-JP"/>
          <w14:ligatures w14:val="none"/>
        </w:rPr>
        <w:t> 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>28.5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val="en-US" w:eastAsia="ja-JP"/>
          <w14:ligatures w14:val="none"/>
        </w:rPr>
        <w:t> 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>МэВ (Г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val="en-US" w:eastAsia="ja-JP"/>
          <w14:ligatures w14:val="none"/>
        </w:rPr>
        <w:t> 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>≈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val="en-US" w:eastAsia="ja-JP"/>
          <w14:ligatures w14:val="none"/>
        </w:rPr>
        <w:t> 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>1.5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val="en-US" w:eastAsia="ja-JP"/>
          <w14:ligatures w14:val="none"/>
        </w:rPr>
        <w:t> 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 xml:space="preserve">МэВ). Результаты расчетов энергий связи и энергий возбуждения </w:t>
      </w:r>
      <w:r w:rsidRPr="00603542">
        <w:rPr>
          <w:rFonts w:ascii="Times New Roman" w:eastAsia="MS Mincho" w:hAnsi="Times New Roman" w:cs="Times New Roman"/>
          <w:bCs/>
          <w:kern w:val="0"/>
          <w:sz w:val="24"/>
          <w:szCs w:val="28"/>
          <w:vertAlign w:val="superscript"/>
          <w:lang w:eastAsia="ja-JP"/>
          <w14:ligatures w14:val="none"/>
        </w:rPr>
        <w:t>6</w:t>
      </w:r>
      <w:r w:rsidRPr="00603542">
        <w:rPr>
          <w:rFonts w:ascii="Times New Roman" w:eastAsia="MS Mincho" w:hAnsi="Times New Roman" w:cs="Times New Roman"/>
          <w:bCs/>
          <w:kern w:val="0"/>
          <w:sz w:val="24"/>
          <w:szCs w:val="28"/>
          <w:lang w:eastAsia="ja-JP"/>
          <w14:ligatures w14:val="none"/>
        </w:rPr>
        <w:t>Не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 xml:space="preserve"> в так называемом </w:t>
      </w:r>
      <w:r w:rsidRPr="00603542">
        <w:rPr>
          <w:rFonts w:ascii="Times New Roman" w:eastAsia="MS Mincho" w:hAnsi="Times New Roman" w:cs="Times New Roman"/>
          <w:i/>
          <w:iCs/>
          <w:kern w:val="0"/>
          <w:sz w:val="24"/>
          <w:szCs w:val="28"/>
          <w:lang w:eastAsia="ja-JP"/>
          <w14:ligatures w14:val="none"/>
        </w:rPr>
        <w:t>ab initio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 xml:space="preserve"> подходе с использованием Модели Оболочек Без Инертного Кора подтверждают полученные результаты о плотном спектре резонансов 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vertAlign w:val="superscript"/>
          <w:lang w:eastAsia="ja-JP"/>
          <w14:ligatures w14:val="none"/>
        </w:rPr>
        <w:t>6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 xml:space="preserve">Не в данной области по энергии и дают важную информацию о спине и четности предполагаемых резонансных состояний 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vertAlign w:val="superscript"/>
          <w:lang w:eastAsia="ja-JP"/>
          <w14:ligatures w14:val="none"/>
        </w:rPr>
        <w:t>6</w:t>
      </w:r>
      <w:r w:rsidRPr="00603542">
        <w:rPr>
          <w:rFonts w:ascii="Times New Roman" w:eastAsia="MS Mincho" w:hAnsi="Times New Roman" w:cs="Times New Roman"/>
          <w:kern w:val="0"/>
          <w:sz w:val="24"/>
          <w:szCs w:val="28"/>
          <w:lang w:eastAsia="ja-JP"/>
          <w14:ligatures w14:val="none"/>
        </w:rPr>
        <w:t>Не.</w:t>
      </w:r>
    </w:p>
    <w:p w14:paraId="5DFDBC75" w14:textId="77777777" w:rsidR="00603542" w:rsidRPr="00603542" w:rsidRDefault="00603542" w:rsidP="00603542">
      <w:pPr>
        <w:spacing w:after="120" w:line="240" w:lineRule="auto"/>
        <w:ind w:firstLine="677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603542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Исследование выполнено в рамках научной программы Национального центра физики и математики, направление № 6 «Ядерная и радиационная физика»</w:t>
      </w:r>
      <w:r w:rsidRPr="00603542">
        <w:rPr>
          <w:rFonts w:ascii="Times New Roman" w:eastAsia="MS Mincho" w:hAnsi="Times New Roman" w:cs="Times New Roman"/>
          <w:iCs/>
          <w:kern w:val="0"/>
          <w:sz w:val="24"/>
          <w:szCs w:val="24"/>
          <w:lang w:eastAsia="ja-JP"/>
          <w14:ligatures w14:val="none"/>
        </w:rPr>
        <w:t>.</w:t>
      </w:r>
    </w:p>
    <w:p w14:paraId="6A33B1CA" w14:textId="77777777" w:rsidR="00603542" w:rsidRDefault="00603542" w:rsidP="00603542">
      <w:pPr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603542">
        <w:rPr>
          <w:rFonts w:ascii="Times New Roman" w:eastAsia="Calibri" w:hAnsi="Times New Roman" w:cs="Times New Roman"/>
          <w:noProof/>
          <w:kern w:val="3"/>
          <w:sz w:val="24"/>
          <w:szCs w:val="24"/>
          <w14:ligatures w14:val="none"/>
        </w:rPr>
        <w:drawing>
          <wp:inline distT="0" distB="0" distL="0" distR="0" wp14:anchorId="6B4323B9" wp14:editId="09BE5BE2">
            <wp:extent cx="5460521" cy="3230390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858" cy="323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9188D" w14:textId="77777777" w:rsidR="001B15AF" w:rsidRPr="00603542" w:rsidRDefault="001B15AF" w:rsidP="00603542">
      <w:pPr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5C3871B1" w14:textId="35857714" w:rsidR="00603542" w:rsidRPr="00603542" w:rsidRDefault="00603542" w:rsidP="00603542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  <w:r w:rsidRPr="0060354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Рисунок 1. 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Спектр энергии возбуждения </w:t>
      </w:r>
      <w:r w:rsidRPr="00603542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  <w14:ligatures w14:val="none"/>
        </w:rPr>
        <w:t>E</w:t>
      </w:r>
      <w:r w:rsidRPr="00603542">
        <w:rPr>
          <w:rFonts w:ascii="Times New Roman" w:eastAsia="Calibri" w:hAnsi="Times New Roman" w:cs="Times New Roman"/>
          <w:i/>
          <w:iCs/>
          <w:kern w:val="3"/>
          <w:sz w:val="24"/>
          <w:szCs w:val="24"/>
          <w:vertAlign w:val="subscript"/>
          <w:lang w:eastAsia="zh-CN"/>
          <w14:ligatures w14:val="none"/>
        </w:rPr>
        <w:t>x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 ядра 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vertAlign w:val="superscript"/>
          <w:lang w:eastAsia="zh-CN"/>
          <w14:ligatures w14:val="none"/>
        </w:rPr>
        <w:t>6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val="en-US" w:eastAsia="zh-CN"/>
          <w14:ligatures w14:val="none"/>
        </w:rPr>
        <w:t>He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, полученного в реакции 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vertAlign w:val="superscript"/>
          <w:lang w:eastAsia="zh-CN"/>
          <w14:ligatures w14:val="none"/>
        </w:rPr>
        <w:t>7</w:t>
      </w:r>
      <w:r w:rsidR="001B15AF"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>Li (</w:t>
      </w:r>
      <w:r w:rsidRPr="00603542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  <w14:ligatures w14:val="none"/>
        </w:rPr>
        <w:t>n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>,</w:t>
      </w:r>
      <w:r w:rsidRPr="00603542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val="en-US" w:eastAsia="zh-CN"/>
          <w14:ligatures w14:val="none"/>
        </w:rPr>
        <w:t> d t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>)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vertAlign w:val="superscript"/>
          <w:lang w:eastAsia="zh-CN"/>
          <w14:ligatures w14:val="none"/>
        </w:rPr>
        <w:t>3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val="en-US" w:eastAsia="zh-CN"/>
          <w14:ligatures w14:val="none"/>
        </w:rPr>
        <w:t>H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 при энергии первичных нейтронов 40–60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val="en-US" w:eastAsia="zh-CN"/>
          <w14:ligatures w14:val="none"/>
        </w:rPr>
        <w:t> 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МэВ. Тонкими стрелками показаны уровни высоко возбужденных состояний ядра 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vertAlign w:val="superscript"/>
          <w:lang w:eastAsia="zh-CN"/>
          <w14:ligatures w14:val="none"/>
        </w:rPr>
        <w:t>6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val="en-US" w:eastAsia="zh-CN"/>
          <w14:ligatures w14:val="none"/>
        </w:rPr>
        <w:t>He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, полученные различными научными группами и представленные в литературе. Широкими стрелками с номерами – пример уровней, соответствующих модельным расчетам: </w:t>
      </w:r>
      <w:r w:rsidRPr="00603542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  <w14:ligatures w14:val="none"/>
        </w:rPr>
        <w:t>1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 – (0</w:t>
      </w:r>
      <w:r w:rsidRPr="00603542">
        <w:rPr>
          <w:rFonts w:ascii="Times New Roman" w:eastAsia="Calibri" w:hAnsi="Times New Roman" w:cs="Times New Roman"/>
          <w:b/>
          <w:bCs/>
          <w:kern w:val="3"/>
          <w:sz w:val="24"/>
          <w:szCs w:val="24"/>
          <w:vertAlign w:val="superscript"/>
          <w:lang w:eastAsia="zh-CN"/>
          <w14:ligatures w14:val="none"/>
        </w:rPr>
        <w:t>+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) </w:t>
      </w:r>
      <w:r w:rsidRPr="00603542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eastAsia="zh-CN"/>
          <w14:ligatures w14:val="none"/>
        </w:rPr>
        <w:t>14.82</w:t>
      </w:r>
      <w:r w:rsidRPr="00603542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en-US" w:eastAsia="zh-CN"/>
          <w14:ligatures w14:val="none"/>
        </w:rPr>
        <w:t> </w:t>
      </w:r>
      <w:r w:rsidRPr="00603542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eastAsia="zh-CN"/>
          <w14:ligatures w14:val="none"/>
        </w:rPr>
        <w:t>МэВ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; </w:t>
      </w:r>
      <w:r w:rsidRPr="00603542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  <w14:ligatures w14:val="none"/>
        </w:rPr>
        <w:t>2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 – (2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vertAlign w:val="superscript"/>
          <w:lang w:eastAsia="zh-CN"/>
          <w14:ligatures w14:val="none"/>
        </w:rPr>
        <w:t>–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) </w:t>
      </w:r>
      <w:r w:rsidRPr="00603542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eastAsia="zh-CN"/>
          <w14:ligatures w14:val="none"/>
        </w:rPr>
        <w:t>15.26</w:t>
      </w:r>
      <w:r w:rsidRPr="00603542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en-US" w:eastAsia="zh-CN"/>
          <w14:ligatures w14:val="none"/>
        </w:rPr>
        <w:t> </w:t>
      </w:r>
      <w:r w:rsidRPr="00603542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eastAsia="zh-CN"/>
          <w14:ligatures w14:val="none"/>
        </w:rPr>
        <w:t>МэВ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; </w:t>
      </w:r>
      <w:r w:rsidRPr="00603542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  <w14:ligatures w14:val="none"/>
        </w:rPr>
        <w:t>3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 – (1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vertAlign w:val="superscript"/>
          <w:lang w:eastAsia="zh-CN"/>
          <w14:ligatures w14:val="none"/>
        </w:rPr>
        <w:t>–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) </w:t>
      </w:r>
      <w:r w:rsidRPr="00603542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eastAsia="zh-CN"/>
          <w14:ligatures w14:val="none"/>
        </w:rPr>
        <w:t>15.65</w:t>
      </w:r>
      <w:r w:rsidRPr="00603542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en-US" w:eastAsia="zh-CN"/>
          <w14:ligatures w14:val="none"/>
        </w:rPr>
        <w:t> </w:t>
      </w:r>
      <w:r w:rsidRPr="00603542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eastAsia="zh-CN"/>
          <w14:ligatures w14:val="none"/>
        </w:rPr>
        <w:t>МэВ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; </w:t>
      </w:r>
      <w:r w:rsidRPr="00603542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  <w14:ligatures w14:val="none"/>
        </w:rPr>
        <w:t>4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 – (2</w:t>
      </w:r>
      <w:r w:rsidRPr="00603542">
        <w:rPr>
          <w:rFonts w:ascii="Times New Roman" w:eastAsia="Calibri" w:hAnsi="Times New Roman" w:cs="Times New Roman"/>
          <w:b/>
          <w:bCs/>
          <w:kern w:val="3"/>
          <w:sz w:val="24"/>
          <w:szCs w:val="24"/>
          <w:vertAlign w:val="superscript"/>
          <w:lang w:eastAsia="zh-CN"/>
          <w14:ligatures w14:val="none"/>
        </w:rPr>
        <w:t>+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) </w:t>
      </w:r>
      <w:r w:rsidRPr="00603542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eastAsia="zh-CN"/>
          <w14:ligatures w14:val="none"/>
        </w:rPr>
        <w:t>15.66</w:t>
      </w:r>
      <w:r w:rsidRPr="00603542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en-US" w:eastAsia="zh-CN"/>
          <w14:ligatures w14:val="none"/>
        </w:rPr>
        <w:t> </w:t>
      </w:r>
      <w:r w:rsidRPr="00603542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eastAsia="zh-CN"/>
          <w14:ligatures w14:val="none"/>
        </w:rPr>
        <w:t>МэВ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; </w:t>
      </w:r>
      <w:r w:rsidRPr="00603542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  <w14:ligatures w14:val="none"/>
        </w:rPr>
        <w:t>5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 – (4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vertAlign w:val="superscript"/>
          <w:lang w:eastAsia="zh-CN"/>
          <w14:ligatures w14:val="none"/>
        </w:rPr>
        <w:t>–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) </w:t>
      </w:r>
      <w:r w:rsidRPr="00603542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eastAsia="zh-CN"/>
          <w14:ligatures w14:val="none"/>
        </w:rPr>
        <w:t>18.93</w:t>
      </w:r>
      <w:r w:rsidRPr="00603542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en-US" w:eastAsia="zh-CN"/>
          <w14:ligatures w14:val="none"/>
        </w:rPr>
        <w:t> </w:t>
      </w:r>
      <w:r w:rsidRPr="00603542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eastAsia="zh-CN"/>
          <w14:ligatures w14:val="none"/>
        </w:rPr>
        <w:t>МэВ</w:t>
      </w:r>
      <w:r w:rsidRPr="00603542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>.</w:t>
      </w:r>
    </w:p>
    <w:p w14:paraId="7C6E6EEF" w14:textId="77777777" w:rsidR="00603542" w:rsidRPr="00603542" w:rsidRDefault="00603542" w:rsidP="00603542">
      <w:p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</w:p>
    <w:p w14:paraId="33A2CCA6" w14:textId="77777777" w:rsidR="00603542" w:rsidRPr="00603542" w:rsidRDefault="00603542" w:rsidP="00603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603542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  <w:t>Координатор работ</w:t>
      </w:r>
      <w:r w:rsidRPr="00603542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: Каспаров Александр Александрович</w:t>
      </w:r>
    </w:p>
    <w:p w14:paraId="0791BFAB" w14:textId="77777777" w:rsidR="00603542" w:rsidRPr="00603542" w:rsidRDefault="00603542" w:rsidP="00603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603542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Телефон: +7(916)979-07-05</w:t>
      </w:r>
    </w:p>
    <w:p w14:paraId="7D72C1E8" w14:textId="77777777" w:rsidR="00603542" w:rsidRPr="00603542" w:rsidRDefault="00603542" w:rsidP="00603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en-US" w:eastAsia="ja-JP"/>
          <w14:ligatures w14:val="none"/>
        </w:rPr>
      </w:pPr>
      <w:r w:rsidRPr="00603542">
        <w:rPr>
          <w:rFonts w:ascii="Times New Roman" w:eastAsia="MS Mincho" w:hAnsi="Times New Roman" w:cs="Times New Roman"/>
          <w:kern w:val="0"/>
          <w:sz w:val="24"/>
          <w:szCs w:val="24"/>
          <w:lang w:val="en-US" w:eastAsia="ja-JP"/>
          <w14:ligatures w14:val="none"/>
        </w:rPr>
        <w:t>e-mail: kasparov200191@gmail.com</w:t>
      </w:r>
    </w:p>
    <w:p w14:paraId="4A645591" w14:textId="27F5308E" w:rsidR="00603542" w:rsidRPr="00603542" w:rsidRDefault="00603542" w:rsidP="00603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en-US" w:eastAsia="ja-JP"/>
          <w14:ligatures w14:val="none"/>
        </w:rPr>
      </w:pPr>
    </w:p>
    <w:p w14:paraId="504901DC" w14:textId="77777777" w:rsidR="00DE6094" w:rsidRPr="000905D4" w:rsidRDefault="00DE6094" w:rsidP="00DE6094">
      <w:pPr>
        <w:pStyle w:val="ac"/>
        <w:shd w:val="clear" w:color="auto" w:fill="FFFFFF"/>
        <w:spacing w:beforeAutospacing="0" w:after="0" w:afterAutospacing="0"/>
        <w:rPr>
          <w:rFonts w:eastAsia="Calibri"/>
          <w:b/>
          <w:lang w:val="en-US" w:eastAsia="en-US"/>
        </w:rPr>
      </w:pPr>
      <w:r>
        <w:rPr>
          <w:rFonts w:eastAsia="Calibri"/>
          <w:b/>
          <w:lang w:eastAsia="en-US"/>
        </w:rPr>
        <w:t>Публикации</w:t>
      </w:r>
      <w:r w:rsidRPr="000905D4">
        <w:rPr>
          <w:rFonts w:eastAsia="Calibri"/>
          <w:b/>
          <w:lang w:val="en-US" w:eastAsia="en-US"/>
        </w:rPr>
        <w:t>:</w:t>
      </w:r>
    </w:p>
    <w:p w14:paraId="06338315" w14:textId="77777777" w:rsidR="00603542" w:rsidRPr="00603542" w:rsidRDefault="00603542" w:rsidP="00603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603542">
        <w:rPr>
          <w:rFonts w:ascii="Times New Roman" w:eastAsia="MS Mincho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1. M.V. Mordovskoy, A.A. Kasparov, A.A. Afonin, V.V. Mitsuk, V.N. Ponomarev, D.M. Rodkin. An experiment to determine the spectrum of excitation energy of the </w:t>
      </w:r>
      <w:r w:rsidRPr="00603542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:lang w:val="en-US" w:eastAsia="ja-JP"/>
          <w14:ligatures w14:val="none"/>
        </w:rPr>
        <w:t>6</w:t>
      </w:r>
      <w:r w:rsidRPr="00603542">
        <w:rPr>
          <w:rFonts w:ascii="Times New Roman" w:eastAsia="MS Mincho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He nucleus in </w:t>
      </w:r>
      <w:r w:rsidRPr="00603542">
        <w:rPr>
          <w:rFonts w:ascii="Times New Roman" w:eastAsia="MS Mincho" w:hAnsi="Times New Roman" w:cs="Times New Roman"/>
          <w:kern w:val="0"/>
          <w:sz w:val="24"/>
          <w:szCs w:val="24"/>
          <w:lang w:val="en-US" w:eastAsia="ja-JP"/>
          <w14:ligatures w14:val="none"/>
        </w:rPr>
        <w:lastRenderedPageBreak/>
        <w:t xml:space="preserve">the </w:t>
      </w:r>
      <w:r w:rsidRPr="00603542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val="en-US" w:eastAsia="ja-JP"/>
          <w14:ligatures w14:val="none"/>
        </w:rPr>
        <w:t>n</w:t>
      </w:r>
      <w:r w:rsidRPr="00603542">
        <w:rPr>
          <w:rFonts w:ascii="Times New Roman" w:eastAsia="MS Mincho" w:hAnsi="Times New Roman" w:cs="Times New Roman"/>
          <w:kern w:val="0"/>
          <w:sz w:val="24"/>
          <w:szCs w:val="24"/>
          <w:lang w:val="en-US" w:eastAsia="ja-JP"/>
          <w14:ligatures w14:val="none"/>
        </w:rPr>
        <w:t> + </w:t>
      </w:r>
      <w:r w:rsidRPr="00603542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:lang w:val="en-US" w:eastAsia="ja-JP"/>
          <w14:ligatures w14:val="none"/>
        </w:rPr>
        <w:t>7</w:t>
      </w:r>
      <w:r w:rsidRPr="00603542">
        <w:rPr>
          <w:rFonts w:ascii="Times New Roman" w:eastAsia="MS Mincho" w:hAnsi="Times New Roman" w:cs="Times New Roman"/>
          <w:kern w:val="0"/>
          <w:sz w:val="24"/>
          <w:szCs w:val="24"/>
          <w:lang w:val="en-US" w:eastAsia="ja-JP"/>
          <w14:ligatures w14:val="none"/>
        </w:rPr>
        <w:t xml:space="preserve">Li reaction // Bull. Russ. Acad. Sci.: Phys. 2026. V. 90. No. 6. P. 821-829. DOI: </w:t>
      </w:r>
      <w:r w:rsidRPr="0060354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10.1134/S1062873826700486</w:t>
      </w:r>
    </w:p>
    <w:p w14:paraId="01386339" w14:textId="77777777" w:rsidR="00603542" w:rsidRPr="00603542" w:rsidRDefault="00603542" w:rsidP="00603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60354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ПФНИ</w:t>
      </w:r>
      <w:r w:rsidRPr="0060354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: 1.3.3 </w:t>
      </w:r>
      <w:r w:rsidRPr="006035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Ядерная</w:t>
      </w:r>
      <w:r w:rsidRPr="0060354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6035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физика</w:t>
      </w:r>
      <w:r w:rsidRPr="0060354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6035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Pr="0060354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6035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физика</w:t>
      </w:r>
      <w:r w:rsidRPr="0060354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6035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элементарных</w:t>
      </w:r>
      <w:r w:rsidRPr="0060354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6035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частиц</w:t>
      </w:r>
    </w:p>
    <w:p w14:paraId="22045D9A" w14:textId="77777777" w:rsidR="001B15AF" w:rsidRDefault="001B15AF" w:rsidP="00FA52D8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4E4E22DF" w14:textId="5C36165A" w:rsidR="00FA52D8" w:rsidRPr="00FE572B" w:rsidRDefault="00FA52D8" w:rsidP="00FA52D8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FE57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Новый параметр степени компланарности многомюонных событий в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LVD</w:t>
      </w:r>
    </w:p>
    <w:p w14:paraId="269C9C15" w14:textId="77777777" w:rsidR="00FA52D8" w:rsidRPr="0026114F" w:rsidRDefault="00FA52D8" w:rsidP="00FA52D8">
      <w:p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 новый параметр для поиска квазикомпланарных множественных мюонов в группах. Дан точный алгоритм вычисления нового параметра, который равен отношению среднеквадратичных отклонений точек от фитирующих прямых большой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61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малой оси эллипса рассеяния </w:t>
      </w:r>
      <w:r w:rsidRPr="002611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</w:t>
      </w:r>
      <w:r w:rsidRPr="00261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точек пересечения треков частиц с перпендикулярной плоскостью (Рис. 1). Произведено моделирование случайных событий, координаты которых выбрасывались на плоскости перпендикулярно ШАЛ, имитируя компланарные (выстроенные) события. Показаны преимущества нового параметра выстроенности. </w:t>
      </w:r>
      <w:r w:rsidRPr="0026114F">
        <w:rPr>
          <w:rFonts w:ascii="Times New Roman" w:hAnsi="Times New Roman" w:cs="Times New Roman"/>
          <w:sz w:val="24"/>
          <w:szCs w:val="24"/>
        </w:rPr>
        <w:t xml:space="preserve">Проведено Монте-Карло моделирование распределения параметров компланарности, приближенного к реальному распределению координат треков мюонов, которые получены из функции распределения расстояний между мюонами в детекторе </w:t>
      </w:r>
      <w:r w:rsidRPr="0026114F">
        <w:rPr>
          <w:rFonts w:ascii="Times New Roman" w:hAnsi="Times New Roman" w:cs="Times New Roman"/>
          <w:sz w:val="24"/>
          <w:szCs w:val="24"/>
          <w:lang w:val="en-US"/>
        </w:rPr>
        <w:t>LVD</w:t>
      </w:r>
      <w:r w:rsidRPr="0026114F">
        <w:rPr>
          <w:rFonts w:ascii="Times New Roman" w:hAnsi="Times New Roman" w:cs="Times New Roman"/>
          <w:sz w:val="24"/>
          <w:szCs w:val="24"/>
        </w:rPr>
        <w:t xml:space="preserve"> (Рис. 2).</w:t>
      </w:r>
    </w:p>
    <w:p w14:paraId="611C87A7" w14:textId="77777777" w:rsidR="00FA52D8" w:rsidRPr="0026114F" w:rsidRDefault="00FA52D8" w:rsidP="00FA52D8">
      <w:pPr>
        <w:jc w:val="center"/>
        <w:rPr>
          <w:rFonts w:ascii="Times New Roman" w:hAnsi="Times New Roman" w:cs="Times New Roman"/>
          <w:sz w:val="24"/>
          <w:szCs w:val="24"/>
        </w:rPr>
      </w:pPr>
      <w:r w:rsidRPr="002611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8F7066" wp14:editId="1D2182B7">
            <wp:extent cx="2630591" cy="1701800"/>
            <wp:effectExtent l="0" t="0" r="0" b="0"/>
            <wp:docPr id="1833342254" name="Рисунок 6" descr="Изображение выглядит как линия, диаграмма, График, ска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42254" name="Рисунок 6" descr="Изображение выглядит как линия, диаграмма, График, ска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15" cy="174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CEA16" w14:textId="529DBD66" w:rsidR="00FA52D8" w:rsidRPr="0026114F" w:rsidRDefault="00FA52D8" w:rsidP="00FA52D8">
      <w:pPr>
        <w:jc w:val="both"/>
        <w:rPr>
          <w:rFonts w:ascii="Times New Roman" w:hAnsi="Times New Roman" w:cs="Times New Roman"/>
          <w:sz w:val="24"/>
          <w:szCs w:val="24"/>
        </w:rPr>
      </w:pPr>
      <w:r w:rsidRPr="0026114F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 xml:space="preserve">унок </w:t>
      </w:r>
      <w:r w:rsidRPr="0026114F">
        <w:rPr>
          <w:rFonts w:ascii="Times New Roman" w:hAnsi="Times New Roman" w:cs="Times New Roman"/>
          <w:sz w:val="24"/>
          <w:szCs w:val="24"/>
        </w:rPr>
        <w:t>1</w:t>
      </w:r>
      <w:r w:rsidR="001B15AF">
        <w:rPr>
          <w:rFonts w:ascii="Times New Roman" w:hAnsi="Times New Roman" w:cs="Times New Roman"/>
          <w:sz w:val="24"/>
          <w:szCs w:val="24"/>
        </w:rPr>
        <w:t>.</w:t>
      </w:r>
      <w:r w:rsidRPr="0026114F">
        <w:rPr>
          <w:rFonts w:ascii="Times New Roman" w:hAnsi="Times New Roman" w:cs="Times New Roman"/>
          <w:sz w:val="24"/>
          <w:szCs w:val="24"/>
        </w:rPr>
        <w:t xml:space="preserve"> Пример компланарного события </w:t>
      </w:r>
      <w:r w:rsidRPr="0026114F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2611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114F">
        <w:rPr>
          <w:rFonts w:ascii="Times New Roman" w:hAnsi="Times New Roman" w:cs="Times New Roman"/>
          <w:sz w:val="24"/>
          <w:szCs w:val="24"/>
        </w:rPr>
        <w:t xml:space="preserve">= 9. </w:t>
      </w:r>
      <w:r w:rsidRPr="0026114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26114F">
        <w:rPr>
          <w:rFonts w:ascii="Times New Roman" w:hAnsi="Times New Roman" w:cs="Times New Roman"/>
          <w:sz w:val="24"/>
          <w:szCs w:val="24"/>
        </w:rPr>
        <w:t xml:space="preserve"> – большая ось эллипса, </w:t>
      </w:r>
      <w:r w:rsidRPr="0026114F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26114F">
        <w:rPr>
          <w:rFonts w:ascii="Times New Roman" w:hAnsi="Times New Roman" w:cs="Times New Roman"/>
          <w:sz w:val="24"/>
          <w:szCs w:val="24"/>
        </w:rPr>
        <w:t xml:space="preserve"> – малая ось эллипса.</w:t>
      </w:r>
    </w:p>
    <w:p w14:paraId="1EFD0E5C" w14:textId="77777777" w:rsidR="00FA52D8" w:rsidRPr="0026114F" w:rsidRDefault="00FA52D8" w:rsidP="00FA52D8">
      <w:pPr>
        <w:jc w:val="center"/>
        <w:rPr>
          <w:rFonts w:ascii="Times New Roman" w:hAnsi="Times New Roman" w:cs="Times New Roman"/>
          <w:sz w:val="24"/>
          <w:szCs w:val="24"/>
        </w:rPr>
      </w:pPr>
      <w:r w:rsidRPr="002611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B20730" wp14:editId="2DB6A326">
            <wp:extent cx="2788111" cy="2943088"/>
            <wp:effectExtent l="0" t="0" r="0" b="0"/>
            <wp:docPr id="798817855" name="Рисунок 5" descr="Изображение выглядит как текст, диаграмма, линия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17855" name="Рисунок 5" descr="Изображение выглядит как текст, диаграмма, линия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299" cy="302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C9405" w14:textId="0877CEAB" w:rsidR="00FA52D8" w:rsidRPr="0026114F" w:rsidRDefault="00FA52D8" w:rsidP="00FA52D8">
      <w:pPr>
        <w:jc w:val="center"/>
        <w:rPr>
          <w:rFonts w:ascii="Times New Roman" w:hAnsi="Times New Roman" w:cs="Times New Roman"/>
          <w:sz w:val="24"/>
          <w:szCs w:val="24"/>
        </w:rPr>
      </w:pPr>
      <w:r w:rsidRPr="0026114F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 xml:space="preserve">унок </w:t>
      </w:r>
      <w:r w:rsidRPr="0026114F">
        <w:rPr>
          <w:rFonts w:ascii="Times New Roman" w:hAnsi="Times New Roman" w:cs="Times New Roman"/>
          <w:sz w:val="24"/>
          <w:szCs w:val="24"/>
        </w:rPr>
        <w:t>2</w:t>
      </w:r>
      <w:r w:rsidR="001B15AF">
        <w:rPr>
          <w:rFonts w:ascii="Times New Roman" w:hAnsi="Times New Roman" w:cs="Times New Roman"/>
          <w:sz w:val="24"/>
          <w:szCs w:val="24"/>
        </w:rPr>
        <w:t>.</w:t>
      </w:r>
      <w:r w:rsidRPr="0026114F">
        <w:rPr>
          <w:rFonts w:ascii="Times New Roman" w:hAnsi="Times New Roman" w:cs="Times New Roman"/>
          <w:sz w:val="24"/>
          <w:szCs w:val="24"/>
        </w:rPr>
        <w:t xml:space="preserve"> Распределение вычисленных параметров </w:t>
      </w:r>
      <w:r w:rsidRPr="0026114F">
        <w:rPr>
          <w:rFonts w:ascii="Times New Roman" w:hAnsi="Times New Roman" w:cs="Times New Roman"/>
          <w:sz w:val="24"/>
          <w:szCs w:val="24"/>
        </w:rPr>
        <w:sym w:font="Symbol" w:char="F06C"/>
      </w:r>
      <w:r w:rsidRPr="0026114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26114F">
        <w:rPr>
          <w:rFonts w:ascii="Times New Roman" w:hAnsi="Times New Roman" w:cs="Times New Roman"/>
          <w:sz w:val="24"/>
          <w:szCs w:val="24"/>
        </w:rPr>
        <w:t xml:space="preserve"> и </w:t>
      </w:r>
      <w:r w:rsidRPr="0026114F">
        <w:rPr>
          <w:rFonts w:ascii="Times New Roman" w:hAnsi="Times New Roman" w:cs="Times New Roman"/>
          <w:sz w:val="24"/>
          <w:szCs w:val="24"/>
        </w:rPr>
        <w:sym w:font="Symbol" w:char="F06D"/>
      </w:r>
      <w:r w:rsidRPr="0026114F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</w:t>
      </w:r>
      <w:r w:rsidRPr="0026114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26114F">
        <w:rPr>
          <w:rFonts w:ascii="Times New Roman" w:hAnsi="Times New Roman" w:cs="Times New Roman"/>
          <w:sz w:val="24"/>
          <w:szCs w:val="24"/>
        </w:rPr>
        <w:t xml:space="preserve"> для событий, разыгранных по экспериментальному закону распределения расстояний между парами мюонов в </w:t>
      </w:r>
      <w:r w:rsidRPr="0026114F">
        <w:rPr>
          <w:rFonts w:ascii="Times New Roman" w:hAnsi="Times New Roman" w:cs="Times New Roman"/>
          <w:sz w:val="24"/>
          <w:szCs w:val="24"/>
          <w:lang w:val="en-US"/>
        </w:rPr>
        <w:t>LVD</w:t>
      </w:r>
    </w:p>
    <w:p w14:paraId="767402A0" w14:textId="77777777" w:rsidR="001B15AF" w:rsidRDefault="001B15AF" w:rsidP="00B66AF3">
      <w:pPr>
        <w:pStyle w:val="ac"/>
        <w:shd w:val="clear" w:color="auto" w:fill="FFFFFF"/>
        <w:spacing w:beforeAutospacing="0" w:after="0" w:afterAutospacing="0"/>
        <w:rPr>
          <w:rFonts w:eastAsia="Calibri"/>
          <w:b/>
          <w:lang w:eastAsia="en-US"/>
        </w:rPr>
      </w:pPr>
    </w:p>
    <w:p w14:paraId="7F80B5A3" w14:textId="77403D13" w:rsidR="00B66AF3" w:rsidRPr="000905D4" w:rsidRDefault="00B66AF3" w:rsidP="00B66AF3">
      <w:pPr>
        <w:pStyle w:val="ac"/>
        <w:shd w:val="clear" w:color="auto" w:fill="FFFFFF"/>
        <w:spacing w:beforeAutospacing="0" w:after="0" w:afterAutospacing="0"/>
        <w:rPr>
          <w:rFonts w:eastAsia="Calibri"/>
          <w:b/>
          <w:lang w:val="en-US" w:eastAsia="en-US"/>
        </w:rPr>
      </w:pPr>
      <w:r>
        <w:rPr>
          <w:rFonts w:eastAsia="Calibri"/>
          <w:b/>
          <w:lang w:eastAsia="en-US"/>
        </w:rPr>
        <w:lastRenderedPageBreak/>
        <w:t>Публикации</w:t>
      </w:r>
      <w:r w:rsidRPr="000905D4">
        <w:rPr>
          <w:rFonts w:eastAsia="Calibri"/>
          <w:b/>
          <w:lang w:val="en-US" w:eastAsia="en-US"/>
        </w:rPr>
        <w:t>:</w:t>
      </w:r>
    </w:p>
    <w:p w14:paraId="7C677149" w14:textId="123D7052" w:rsidR="00FA52D8" w:rsidRPr="00B66AF3" w:rsidRDefault="00FA52D8" w:rsidP="00B66AF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</w:pPr>
      <w:r w:rsidRPr="00B66AF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N</w:t>
      </w:r>
      <w:r w:rsidRPr="00DE609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.</w:t>
      </w:r>
      <w:r w:rsidRPr="00B66AF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Yu</w:t>
      </w:r>
      <w:r w:rsidRPr="00DE609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B66AF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Agafonova</w:t>
      </w:r>
      <w:r w:rsidRPr="00DE609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B66AF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A</w:t>
      </w:r>
      <w:r w:rsidRPr="00DE609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.</w:t>
      </w:r>
      <w:r w:rsidRPr="00B66AF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B</w:t>
      </w:r>
      <w:r w:rsidRPr="00DE609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B66AF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Grigoryeva</w:t>
      </w:r>
      <w:r w:rsidRPr="00DE609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B66AF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E</w:t>
      </w:r>
      <w:r w:rsidRPr="00DE609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.</w:t>
      </w:r>
      <w:r w:rsidRPr="00B66AF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A</w:t>
      </w:r>
      <w:r w:rsidRPr="00DE609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B66AF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Dobrynina</w:t>
      </w:r>
      <w:r w:rsidRPr="00DE609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B66AF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I</w:t>
      </w:r>
      <w:r w:rsidRPr="00DE609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.</w:t>
      </w:r>
      <w:r w:rsidRPr="00B66AF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R</w:t>
      </w:r>
      <w:r w:rsidRPr="00DE609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B66AF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Shakiryanova</w:t>
      </w:r>
      <w:r w:rsidRPr="00DE609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B66AF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V</w:t>
      </w:r>
      <w:r w:rsidRPr="00DE609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.</w:t>
      </w:r>
      <w:r w:rsidRPr="00B66AF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F</w:t>
      </w:r>
      <w:r w:rsidRPr="00DE609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B66AF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Yakushev</w:t>
      </w:r>
      <w:r w:rsidRPr="00DE609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DE609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B66AF3">
        <w:rPr>
          <w:rFonts w:ascii="Times New Roman" w:hAnsi="Times New Roman" w:cs="Times New Roman"/>
          <w:kern w:val="0"/>
          <w:sz w:val="24"/>
          <w:szCs w:val="24"/>
          <w:lang w:val="en-US"/>
        </w:rPr>
        <w:t>New Parameter for the Level of Coplanarity of Multimuon Events</w:t>
      </w:r>
      <w:r w:rsidRPr="00B66AF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//  </w:t>
      </w:r>
      <w:r w:rsidRPr="00B66AF3">
        <w:rPr>
          <w:rFonts w:ascii="Times New Roman" w:hAnsi="Times New Roman" w:cs="Times New Roman"/>
          <w:kern w:val="0"/>
          <w:sz w:val="24"/>
          <w:szCs w:val="24"/>
          <w:lang w:val="en-US"/>
        </w:rPr>
        <w:t>Physics of Atomic Nuclei, 2026, Vol. 89, No. 2, pp. 157–164</w:t>
      </w:r>
      <w:r w:rsidRPr="00B66AF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B66AF3">
        <w:rPr>
          <w:rFonts w:ascii="Times New Roman" w:hAnsi="Times New Roman" w:cs="Times New Roman"/>
          <w:kern w:val="0"/>
          <w:sz w:val="24"/>
          <w:szCs w:val="24"/>
          <w:lang w:val="en-US"/>
        </w:rPr>
        <w:t>DOI: 10.1134/S1063778826600417</w:t>
      </w:r>
    </w:p>
    <w:p w14:paraId="6538AEC4" w14:textId="49C03F27" w:rsidR="00FA52D8" w:rsidRDefault="00C74992" w:rsidP="00FA52D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3542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  <w:t>Координатор работ</w:t>
      </w:r>
      <w:r w:rsidRPr="00603542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:</w:t>
      </w:r>
      <w:r w:rsidR="00FA52D8" w:rsidRPr="00C7499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A52D8" w:rsidRPr="00C74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Агафонова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Юрьевна</w:t>
      </w:r>
    </w:p>
    <w:p w14:paraId="55E37E1D" w14:textId="06AFEC00" w:rsidR="00C74992" w:rsidRPr="00C74992" w:rsidRDefault="00C74992" w:rsidP="00FA52D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3542">
        <w:rPr>
          <w:rFonts w:ascii="Times New Roman" w:eastAsia="MS Mincho" w:hAnsi="Times New Roman" w:cs="Times New Roman"/>
          <w:kern w:val="0"/>
          <w:sz w:val="24"/>
          <w:szCs w:val="24"/>
          <w:lang w:val="en-US" w:eastAsia="ja-JP"/>
          <w14:ligatures w14:val="none"/>
        </w:rPr>
        <w:t>e</w:t>
      </w:r>
      <w:r w:rsidRPr="001B15AF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-</w:t>
      </w:r>
      <w:r w:rsidRPr="00603542">
        <w:rPr>
          <w:rFonts w:ascii="Times New Roman" w:eastAsia="MS Mincho" w:hAnsi="Times New Roman" w:cs="Times New Roman"/>
          <w:kern w:val="0"/>
          <w:sz w:val="24"/>
          <w:szCs w:val="24"/>
          <w:lang w:val="en-US" w:eastAsia="ja-JP"/>
          <w14:ligatures w14:val="none"/>
        </w:rPr>
        <w:t>mail</w:t>
      </w:r>
      <w:r w:rsidRPr="001B15AF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:</w:t>
      </w:r>
      <w:r w:rsidR="001B15AF" w:rsidRPr="001B15AF">
        <w:t xml:space="preserve"> </w:t>
      </w:r>
      <w:r w:rsidR="001B15AF" w:rsidRPr="001B15AF">
        <w:rPr>
          <w:rFonts w:ascii="Times New Roman" w:eastAsia="MS Mincho" w:hAnsi="Times New Roman" w:cs="Times New Roman"/>
          <w:kern w:val="0"/>
          <w:sz w:val="24"/>
          <w:szCs w:val="24"/>
          <w:lang w:val="en-US" w:eastAsia="ja-JP"/>
          <w14:ligatures w14:val="none"/>
        </w:rPr>
        <w:t>agafonova</w:t>
      </w:r>
      <w:r w:rsidR="001B15AF" w:rsidRPr="001B15AF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@</w:t>
      </w:r>
      <w:r w:rsidR="001B15AF" w:rsidRPr="001B15AF">
        <w:rPr>
          <w:rFonts w:ascii="Times New Roman" w:eastAsia="MS Mincho" w:hAnsi="Times New Roman" w:cs="Times New Roman"/>
          <w:kern w:val="0"/>
          <w:sz w:val="24"/>
          <w:szCs w:val="24"/>
          <w:lang w:val="en-US" w:eastAsia="ja-JP"/>
          <w14:ligatures w14:val="none"/>
        </w:rPr>
        <w:t>inr</w:t>
      </w:r>
      <w:r w:rsidR="001B15AF" w:rsidRPr="001B15AF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  <w:r w:rsidR="001B15AF" w:rsidRPr="001B15AF">
        <w:rPr>
          <w:rFonts w:ascii="Times New Roman" w:eastAsia="MS Mincho" w:hAnsi="Times New Roman" w:cs="Times New Roman"/>
          <w:kern w:val="0"/>
          <w:sz w:val="24"/>
          <w:szCs w:val="24"/>
          <w:lang w:val="en-US" w:eastAsia="ja-JP"/>
          <w14:ligatures w14:val="none"/>
        </w:rPr>
        <w:t>ru</w:t>
      </w:r>
    </w:p>
    <w:p w14:paraId="5DF811EB" w14:textId="77777777" w:rsidR="00AE13DC" w:rsidRDefault="00AE13DC" w:rsidP="00AE13DC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r w:rsidRPr="006A7B4A">
        <w:rPr>
          <w:rFonts w:eastAsia="Calibri"/>
          <w:b/>
          <w:lang w:eastAsia="en-US"/>
        </w:rPr>
        <w:t>ПНФИ</w:t>
      </w:r>
      <w:r w:rsidRPr="0083681D">
        <w:rPr>
          <w:rFonts w:eastAsia="Calibri"/>
          <w:lang w:eastAsia="en-US"/>
        </w:rPr>
        <w:t xml:space="preserve"> </w:t>
      </w:r>
    </w:p>
    <w:p w14:paraId="34F79335" w14:textId="77777777" w:rsidR="00AE13DC" w:rsidRDefault="00AE13DC" w:rsidP="00AE13DC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r w:rsidRPr="0083681D">
        <w:rPr>
          <w:rFonts w:eastAsia="Calibri"/>
          <w:lang w:eastAsia="en-US"/>
        </w:rPr>
        <w:t>1.3.3.</w:t>
      </w:r>
      <w:r w:rsidRPr="00B96357">
        <w:rPr>
          <w:rFonts w:eastAsia="Calibri"/>
          <w:lang w:eastAsia="en-US"/>
        </w:rPr>
        <w:t>1</w:t>
      </w:r>
      <w:r w:rsidRPr="0083681D">
        <w:rPr>
          <w:rFonts w:eastAsia="Calibri"/>
          <w:lang w:eastAsia="en-US"/>
        </w:rPr>
        <w:t xml:space="preserve">. </w:t>
      </w:r>
      <w:r w:rsidRPr="00AB0DB6">
        <w:rPr>
          <w:rFonts w:eastAsia="Calibri"/>
          <w:lang w:eastAsia="en-US"/>
        </w:rPr>
        <w:t>Нейтринная физика, астрофизические и космологические аспекты ядерной физики и физики элементарных частиц</w:t>
      </w:r>
      <w:r w:rsidRPr="00B96357">
        <w:rPr>
          <w:rFonts w:eastAsia="Calibri"/>
          <w:lang w:eastAsia="en-US"/>
        </w:rPr>
        <w:t xml:space="preserve">; </w:t>
      </w:r>
    </w:p>
    <w:p w14:paraId="0FE67435" w14:textId="77777777" w:rsidR="00AE13DC" w:rsidRDefault="00AE13DC" w:rsidP="00AE13DC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</w:p>
    <w:p w14:paraId="2A8316CC" w14:textId="18D71FAA" w:rsidR="006D5A60" w:rsidRDefault="006D5A60" w:rsidP="00AE13DC">
      <w:pPr>
        <w:pStyle w:val="ac"/>
        <w:shd w:val="clear" w:color="auto" w:fill="FFFFFF"/>
        <w:spacing w:beforeAutospacing="0" w:after="0" w:afterAutospacing="0"/>
        <w:jc w:val="center"/>
        <w:rPr>
          <w:b/>
          <w:bCs/>
          <w:i/>
          <w:iCs/>
          <w:color w:val="000000"/>
          <w:shd w:val="clear" w:color="auto" w:fill="FFFFFF"/>
        </w:rPr>
      </w:pPr>
      <w:r w:rsidRPr="00CE4843">
        <w:rPr>
          <w:b/>
          <w:bCs/>
          <w:i/>
          <w:iCs/>
          <w:color w:val="000000"/>
          <w:shd w:val="clear" w:color="auto" w:fill="FFFFFF"/>
        </w:rPr>
        <w:t>Псевдомагнитные поля величиной более 90 Тесла в нанографитовых пленках</w:t>
      </w:r>
    </w:p>
    <w:p w14:paraId="2FF6E431" w14:textId="77777777" w:rsidR="00AE13DC" w:rsidRPr="00CE4843" w:rsidRDefault="00AE13DC" w:rsidP="00AE13DC">
      <w:pPr>
        <w:pStyle w:val="ac"/>
        <w:shd w:val="clear" w:color="auto" w:fill="FFFFFF"/>
        <w:spacing w:beforeAutospacing="0" w:after="0" w:afterAutospacing="0"/>
        <w:jc w:val="center"/>
        <w:rPr>
          <w:b/>
          <w:bCs/>
          <w:i/>
          <w:iCs/>
          <w:color w:val="000000"/>
          <w:shd w:val="clear" w:color="auto" w:fill="FFFFFF"/>
        </w:rPr>
      </w:pPr>
    </w:p>
    <w:p w14:paraId="020E60F6" w14:textId="797AC641" w:rsidR="006D5A60" w:rsidRDefault="006D5A60" w:rsidP="006D5A60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955F8F">
        <w:rPr>
          <w:rFonts w:ascii="Times New Roman" w:hAnsi="Times New Roman" w:cs="Times New Roman"/>
        </w:rPr>
        <w:t xml:space="preserve">Теоретически предсказано, что при сильном локальном искажении решетки графена электроны в деформированной области начинают двигаться по замкнутым траекториям, как если бы они находились во внешнем магнитном поле. Такое «поле» называют псевдомагнитным. Оно тем больше, чем больше деформация решетки. </w:t>
      </w:r>
    </w:p>
    <w:p w14:paraId="7CAA7077" w14:textId="766C9758" w:rsidR="006D5A60" w:rsidRDefault="006D5A60" w:rsidP="006D5A60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955F8F">
        <w:rPr>
          <w:rFonts w:ascii="Times New Roman" w:hAnsi="Times New Roman" w:cs="Times New Roman"/>
        </w:rPr>
        <w:t xml:space="preserve">В случае нанографитовой (НГ) пленки уровни Ландау наблюдаются в виде когерентных уровней оптического излучения в процессе приложения электрического напряжения на контактных площадках, прикрепленных на поверхности НГ пленки и изменяемого в пределах от </w:t>
      </w:r>
      <w:r>
        <w:rPr>
          <w:rFonts w:ascii="Times New Roman" w:hAnsi="Times New Roman" w:cs="Times New Roman"/>
        </w:rPr>
        <w:t>0</w:t>
      </w:r>
      <w:r w:rsidRPr="00955F8F">
        <w:rPr>
          <w:rFonts w:ascii="Times New Roman" w:hAnsi="Times New Roman" w:cs="Times New Roman"/>
        </w:rPr>
        <w:t xml:space="preserve"> до 100 вольт при повышении тока до критической величины порядка 0.5-1 А. При этом происходит скачок электросопротивления на четыре-шесть порядков величины и образование псевдомагнитного поля, наблюдаемого с помощью оптического излучения с уровней Ландау. </w:t>
      </w:r>
    </w:p>
    <w:p w14:paraId="4ED0918E" w14:textId="2D8102E3" w:rsidR="00AD7752" w:rsidRDefault="006D5A60" w:rsidP="006D5A60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955F8F">
        <w:rPr>
          <w:rFonts w:ascii="Times New Roman" w:hAnsi="Times New Roman" w:cs="Times New Roman"/>
        </w:rPr>
        <w:t>Процесс переключения в нанографитовой пленке сопровождается повышением температуры, что с одной стороны, вызывает оптическое излучение, а с другой</w:t>
      </w:r>
      <w:r>
        <w:rPr>
          <w:rFonts w:ascii="Times New Roman" w:hAnsi="Times New Roman" w:cs="Times New Roman"/>
        </w:rPr>
        <w:t xml:space="preserve"> </w:t>
      </w:r>
      <w:r w:rsidRPr="00955F8F">
        <w:rPr>
          <w:rFonts w:ascii="Times New Roman" w:hAnsi="Times New Roman" w:cs="Times New Roman"/>
        </w:rPr>
        <w:t>-термомеханические напряжения, которые производят псевдомагнитное поле. Оптическое излучение регистрировалось с помощью фотодиода</w:t>
      </w:r>
      <w:r>
        <w:rPr>
          <w:rFonts w:ascii="Times New Roman" w:hAnsi="Times New Roman" w:cs="Times New Roman"/>
        </w:rPr>
        <w:t xml:space="preserve"> </w:t>
      </w:r>
      <w:r w:rsidRPr="00955F8F">
        <w:rPr>
          <w:rFonts w:ascii="Times New Roman" w:hAnsi="Times New Roman" w:cs="Times New Roman"/>
        </w:rPr>
        <w:t xml:space="preserve">и показано на рисунке.  </w:t>
      </w:r>
    </w:p>
    <w:p w14:paraId="2ABF472D" w14:textId="2FBE63C9" w:rsidR="00AD7752" w:rsidRDefault="00AD7752" w:rsidP="006D5A60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137CFA2B" w14:textId="377D5B61" w:rsidR="00AD7752" w:rsidRDefault="00AD7752" w:rsidP="00AD7752">
      <w:pPr>
        <w:spacing w:after="0" w:line="27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03CF238" wp14:editId="3C3AAF97">
                <wp:simplePos x="0" y="0"/>
                <wp:positionH relativeFrom="column">
                  <wp:posOffset>2196465</wp:posOffset>
                </wp:positionH>
                <wp:positionV relativeFrom="paragraph">
                  <wp:posOffset>8890</wp:posOffset>
                </wp:positionV>
                <wp:extent cx="2580640" cy="889000"/>
                <wp:effectExtent l="0" t="0" r="0" b="63500"/>
                <wp:wrapNone/>
                <wp:docPr id="2046763543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640" cy="889000"/>
                          <a:chOff x="0" y="0"/>
                          <a:chExt cx="2580640" cy="889000"/>
                        </a:xfrm>
                      </wpg:grpSpPr>
                      <wps:wsp>
                        <wps:cNvPr id="425425494" name="TextBox 7">
                          <a:extLst>
                            <a:ext uri="{FF2B5EF4-FFF2-40B4-BE49-F238E27FC236}">
                              <a16:creationId xmlns:a16="http://schemas.microsoft.com/office/drawing/2014/main" id="{49074FD7-B392-93A7-1E09-64194406776B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1207770" cy="3600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1F22C4" w14:textId="77777777" w:rsidR="006D5A60" w:rsidRDefault="006D5A60" w:rsidP="006D5A60">
                              <w:pPr>
                                <w:rPr>
                                  <w:rFonts w:hAnsi="Calibri"/>
                                  <w:color w:val="00B050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hAnsi="Calibri"/>
                                  <w:color w:val="00B05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saturation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94659181" name="TextBox 19">
                          <a:extLst>
                            <a:ext uri="{FF2B5EF4-FFF2-40B4-BE49-F238E27FC236}">
                              <a16:creationId xmlns:a16="http://schemas.microsoft.com/office/drawing/2014/main" id="{1E3F8BDA-ACC4-45B2-C9F2-A62AE4E9FD7A}"/>
                            </a:ext>
                          </a:extLst>
                        </wps:cNvPr>
                        <wps:cNvSpPr txBox="1"/>
                        <wps:spPr>
                          <a:xfrm>
                            <a:off x="330200" y="247650"/>
                            <a:ext cx="2250440" cy="2762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3917B6" w14:textId="77777777" w:rsidR="006D5A60" w:rsidRDefault="006D5A60" w:rsidP="006D5A60">
                              <w:pPr>
                                <w:rPr>
                                  <w:b/>
                                  <w:bCs/>
                                  <w:color w:val="EE0000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EE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Landau levels of high value of PMF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29199236" name="Прямая со стрелкой 2"/>
                        <wps:cNvCnPr/>
                        <wps:spPr>
                          <a:xfrm flipH="1">
                            <a:off x="755650" y="393700"/>
                            <a:ext cx="285750" cy="4953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9527669" name="Прямая со стрелкой 3"/>
                        <wps:cNvCnPr/>
                        <wps:spPr>
                          <a:xfrm flipH="1">
                            <a:off x="692150" y="428625"/>
                            <a:ext cx="295275" cy="952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3CF238" id="Группа 1" o:spid="_x0000_s1026" style="position:absolute;left:0;text-align:left;margin-left:172.95pt;margin-top:.7pt;width:203.2pt;height:70pt;z-index:251664384;mso-height-relative:margin" coordsize="25806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width:1207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" filled="f" stroked="f">
                  <v:textbox style="mso-fit-shape-to-text:t">
                    <w:txbxContent>
                      <w:p w14:paraId="3A1F22C4" w14:textId="77777777" w:rsidR="006D5A60" w:rsidRDefault="006D5A60" w:rsidP="006D5A60">
                        <w:pPr>
                          <w:rPr>
                            <w:rFonts w:hAnsi="Calibri"/>
                            <w:color w:val="00B050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hAnsi="Calibri"/>
                            <w:color w:val="00B050"/>
                            <w:kern w:val="24"/>
                            <w:sz w:val="20"/>
                            <w:szCs w:val="20"/>
                            <w:lang w:val="en-US"/>
                          </w:rPr>
                          <w:t>saturation</w:t>
                        </w:r>
                      </w:p>
                    </w:txbxContent>
                  </v:textbox>
                </v:shape>
                <v:shape id="TextBox 19" o:spid="_x0000_s1028" type="#_x0000_t202" style="position:absolute;left:3302;top:2476;width:2250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" filled="f" stroked="f">
                  <v:textbox>
                    <w:txbxContent>
                      <w:p w14:paraId="393917B6" w14:textId="77777777" w:rsidR="006D5A60" w:rsidRDefault="006D5A60" w:rsidP="006D5A60">
                        <w:pPr>
                          <w:rPr>
                            <w:b/>
                            <w:bCs/>
                            <w:color w:val="EE0000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color w:val="EE0000"/>
                            <w:kern w:val="24"/>
                            <w:sz w:val="20"/>
                            <w:szCs w:val="20"/>
                            <w:lang w:val="en-US"/>
                          </w:rPr>
                          <w:t>Landau levels of high value of PMF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9" type="#_x0000_t32" style="position:absolute;left:7556;top:3937;width:2858;height:49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" strokecolor="#4472c4 [3204]" strokeweight=".5pt">
                  <v:stroke endarrow="block" joinstyle="miter"/>
                </v:shape>
                <v:shape id="Прямая со стрелкой 3" o:spid="_x0000_s1030" type="#_x0000_t32" style="position:absolute;left:6921;top:4286;width:2953;height:9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" strokecolor="#4472c4 [3204]" strokeweight=".5pt">
                  <v:stroke endarrow="block" joinstyle="miter"/>
                </v:shape>
              </v:group>
            </w:pict>
          </mc:Fallback>
        </mc:AlternateContent>
      </w:r>
      <w:r w:rsidRPr="00955F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C97523" wp14:editId="229F9177">
            <wp:extent cx="3261360" cy="2554960"/>
            <wp:effectExtent l="0" t="0" r="0" b="0"/>
            <wp:docPr id="1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115F9A1-C4D9-8594-D98F-C524D9668A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>
                      <a:extLst>
                        <a:ext uri="{FF2B5EF4-FFF2-40B4-BE49-F238E27FC236}">
                          <a16:creationId xmlns:a16="http://schemas.microsoft.com/office/drawing/2014/main" id="{5115F9A1-C4D9-8594-D98F-C524D9668A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032" cy="256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980CA" w14:textId="62620B4B" w:rsidR="006D5A60" w:rsidRDefault="006D5A60" w:rsidP="006D5A60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955F8F">
        <w:rPr>
          <w:rFonts w:ascii="Times New Roman" w:hAnsi="Times New Roman" w:cs="Times New Roman"/>
        </w:rPr>
        <w:t xml:space="preserve"> Магнитное поле ΔB, соответствующее минимальной и постоянной разности энергий между уровнями Ландау ΔE=0,0022097 эВ, составляет ΔB~0.66 Тесла. </w:t>
      </w:r>
    </w:p>
    <w:p w14:paraId="4EBEA404" w14:textId="131604B6" w:rsidR="006D5A60" w:rsidRDefault="006D5A60" w:rsidP="006D5A60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955F8F">
        <w:rPr>
          <w:rFonts w:ascii="Times New Roman" w:hAnsi="Times New Roman" w:cs="Times New Roman"/>
        </w:rPr>
        <w:t>Как видно на рисунке максимальный уровень напряжения, достигаемый уровнями Ландау составляет ΔEmax=0.3 вольта, что соответствует полному псевдомагнитному полю ΔBmax=ΔEmax/ΔE×ΔB=90 Тесла. Однако на фиг.   видно, что фотодиод вошел в насыщение, т.е. максимальный уровень напряжения и псевдомагнитного поля может быть в несколько раз выше. Ранее в экспериментах был получен лабораторный рекорд индукции истинного магнитного поля, которое продержалось тысячные доли секунды, составляет всего 85 Тл</w:t>
      </w:r>
      <w:r w:rsidR="00AD7752">
        <w:rPr>
          <w:rFonts w:ascii="Times New Roman" w:hAnsi="Times New Roman" w:cs="Times New Roman"/>
        </w:rPr>
        <w:t>.</w:t>
      </w:r>
    </w:p>
    <w:p w14:paraId="02A7171B" w14:textId="7AEA3997" w:rsidR="006D5A60" w:rsidRDefault="006D5A60" w:rsidP="006D5A60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955F8F">
        <w:rPr>
          <w:rFonts w:ascii="Times New Roman" w:hAnsi="Times New Roman" w:cs="Times New Roman"/>
        </w:rPr>
        <w:lastRenderedPageBreak/>
        <w:t xml:space="preserve"> Преимущество предлагаемого способа получения псевдомагнитного поля в нанографитовой пленке состоит как в рекордных магнитных полях, так и в длительности их существования, поскольку, как это видно на рисунке, время развития и продолжительность магнитного импульса составляет десятки миллисекунд. </w:t>
      </w:r>
    </w:p>
    <w:p w14:paraId="24BEC4C0" w14:textId="0E59CB1E" w:rsidR="00AD7752" w:rsidRDefault="00AD7752" w:rsidP="006D5A60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0759ECB2" w14:textId="511BEC75" w:rsidR="006D5A60" w:rsidRPr="00AD7752" w:rsidRDefault="00AD7752" w:rsidP="00AD7752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AD7752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  <w:t>Публикация</w:t>
      </w:r>
      <w:r w:rsidRPr="00AD7752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:</w:t>
      </w:r>
      <w:r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r w:rsidR="006D5A60" w:rsidRPr="00AD7752">
        <w:rPr>
          <w:rFonts w:ascii="Times New Roman" w:hAnsi="Times New Roman" w:cs="Times New Roman"/>
        </w:rPr>
        <w:t xml:space="preserve">Лебедев С.Г. </w:t>
      </w:r>
      <w:r w:rsidR="006D5A60" w:rsidRPr="00AD77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Патент</w:t>
      </w:r>
      <w:r w:rsidR="006D5A60" w:rsidRPr="00AD77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RU</w:t>
      </w:r>
      <w:r w:rsidR="006D5A60" w:rsidRPr="00AD77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№2864210, 2026 г.</w:t>
      </w:r>
      <w:r w:rsidR="006D5A60" w:rsidRPr="00AD7752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 </w:t>
      </w:r>
    </w:p>
    <w:p w14:paraId="1FDA29DB" w14:textId="533AFEBF" w:rsidR="006D5A60" w:rsidRDefault="006D5A60" w:rsidP="006D5A60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F846B16" w14:textId="05945A07" w:rsidR="006D5A60" w:rsidRPr="00B96357" w:rsidRDefault="006D5A60" w:rsidP="006D5A60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r w:rsidRPr="000020AF">
        <w:rPr>
          <w:rFonts w:eastAsia="Calibri"/>
          <w:b/>
          <w:lang w:eastAsia="en-US"/>
        </w:rPr>
        <w:t>Координатор</w:t>
      </w:r>
      <w:r w:rsidRPr="00B96357">
        <w:rPr>
          <w:rFonts w:eastAsia="Calibri"/>
          <w:b/>
          <w:lang w:eastAsia="en-US"/>
        </w:rPr>
        <w:t xml:space="preserve"> </w:t>
      </w:r>
      <w:r w:rsidRPr="000020AF">
        <w:rPr>
          <w:rFonts w:eastAsia="Calibri"/>
          <w:b/>
          <w:lang w:eastAsia="en-US"/>
        </w:rPr>
        <w:t>работ</w:t>
      </w:r>
      <w:r w:rsidRPr="00B96357">
        <w:rPr>
          <w:rFonts w:eastAsia="Calibri"/>
          <w:b/>
          <w:bCs/>
          <w:lang w:eastAsia="en-US"/>
        </w:rPr>
        <w:t xml:space="preserve">: </w:t>
      </w:r>
      <w:r>
        <w:rPr>
          <w:rFonts w:eastAsia="Calibri"/>
          <w:b/>
          <w:bCs/>
          <w:lang w:eastAsia="en-US"/>
        </w:rPr>
        <w:t>Лебедев Сергей Григорьевич</w:t>
      </w:r>
    </w:p>
    <w:p w14:paraId="660CEB21" w14:textId="08E1FF32" w:rsidR="006D5A60" w:rsidRDefault="006D5A60" w:rsidP="006D5A60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r>
        <w:rPr>
          <w:rFonts w:eastAsia="Calibri"/>
          <w:lang w:eastAsia="en-US"/>
        </w:rPr>
        <w:t>эл</w:t>
      </w:r>
      <w:r w:rsidRPr="00EC0FDD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почта</w:t>
      </w:r>
      <w:r w:rsidRPr="00EC0FDD">
        <w:rPr>
          <w:rFonts w:eastAsia="Calibri"/>
          <w:lang w:eastAsia="en-US"/>
        </w:rPr>
        <w:t xml:space="preserve">: </w:t>
      </w:r>
      <w:hyperlink r:id="rId10" w:history="1">
        <w:r w:rsidRPr="000B75A3">
          <w:rPr>
            <w:rStyle w:val="ad"/>
            <w:rFonts w:eastAsia="Calibri"/>
            <w:lang w:val="en-US" w:eastAsia="en-US"/>
          </w:rPr>
          <w:t>lebedev</w:t>
        </w:r>
        <w:r w:rsidRPr="000B75A3">
          <w:rPr>
            <w:rStyle w:val="ad"/>
            <w:rFonts w:eastAsia="Calibri"/>
            <w:lang w:eastAsia="en-US"/>
          </w:rPr>
          <w:t>@</w:t>
        </w:r>
        <w:r w:rsidRPr="000B75A3">
          <w:rPr>
            <w:rStyle w:val="ad"/>
            <w:rFonts w:eastAsia="Calibri"/>
            <w:lang w:val="en-US" w:eastAsia="en-US"/>
          </w:rPr>
          <w:t>inr</w:t>
        </w:r>
        <w:r w:rsidRPr="000B75A3">
          <w:rPr>
            <w:rStyle w:val="ad"/>
            <w:rFonts w:eastAsia="Calibri"/>
            <w:lang w:eastAsia="en-US"/>
          </w:rPr>
          <w:t>.</w:t>
        </w:r>
        <w:r w:rsidRPr="000B75A3">
          <w:rPr>
            <w:rStyle w:val="ad"/>
            <w:rFonts w:eastAsia="Calibri"/>
            <w:lang w:val="en-US" w:eastAsia="en-US"/>
          </w:rPr>
          <w:t>ru</w:t>
        </w:r>
      </w:hyperlink>
    </w:p>
    <w:p w14:paraId="18A53D6A" w14:textId="33CF5E6E" w:rsidR="006D5A60" w:rsidRPr="00B96357" w:rsidRDefault="006D5A60" w:rsidP="006D5A60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r w:rsidRPr="005B1634">
        <w:rPr>
          <w:rFonts w:eastAsia="Calibri"/>
          <w:lang w:eastAsia="en-US"/>
        </w:rPr>
        <w:t>тел. +7  916 601 12 64</w:t>
      </w:r>
    </w:p>
    <w:p w14:paraId="5B951C93" w14:textId="77777777" w:rsidR="00AD7752" w:rsidRDefault="00AD7752" w:rsidP="006D5A60">
      <w:pPr>
        <w:pStyle w:val="ac"/>
        <w:shd w:val="clear" w:color="auto" w:fill="FFFFFF"/>
        <w:spacing w:beforeAutospacing="0" w:after="0" w:afterAutospacing="0"/>
        <w:rPr>
          <w:rFonts w:eastAsia="Calibri"/>
          <w:b/>
          <w:lang w:eastAsia="en-US"/>
        </w:rPr>
      </w:pPr>
    </w:p>
    <w:p w14:paraId="1631B89E" w14:textId="374B374B" w:rsidR="006D5A60" w:rsidRDefault="006D5A60" w:rsidP="006D5A60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r w:rsidRPr="006A7B4A">
        <w:rPr>
          <w:rFonts w:eastAsia="Calibri"/>
          <w:b/>
          <w:lang w:eastAsia="en-US"/>
        </w:rPr>
        <w:t>ПНФИ</w:t>
      </w:r>
      <w:r w:rsidRPr="0083681D">
        <w:rPr>
          <w:rFonts w:eastAsia="Calibri"/>
          <w:lang w:eastAsia="en-US"/>
        </w:rPr>
        <w:t xml:space="preserve"> </w:t>
      </w:r>
    </w:p>
    <w:p w14:paraId="0C844637" w14:textId="495911BA" w:rsidR="006D5A60" w:rsidRDefault="006D5A60" w:rsidP="006D5A60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r w:rsidRPr="0083681D">
        <w:rPr>
          <w:rFonts w:eastAsia="Calibri"/>
          <w:lang w:eastAsia="en-US"/>
        </w:rPr>
        <w:t>1.3.3.</w:t>
      </w:r>
      <w:r w:rsidRPr="00B96357">
        <w:rPr>
          <w:rFonts w:eastAsia="Calibri"/>
          <w:lang w:eastAsia="en-US"/>
        </w:rPr>
        <w:t>1</w:t>
      </w:r>
      <w:r w:rsidRPr="0083681D">
        <w:rPr>
          <w:rFonts w:eastAsia="Calibri"/>
          <w:lang w:eastAsia="en-US"/>
        </w:rPr>
        <w:t xml:space="preserve">. </w:t>
      </w:r>
      <w:r w:rsidRPr="00AB0DB6">
        <w:rPr>
          <w:rFonts w:eastAsia="Calibri"/>
          <w:lang w:eastAsia="en-US"/>
        </w:rPr>
        <w:t>Нейтринная физика, астрофизические и космологические аспекты ядерной физики и физики элементарных частиц</w:t>
      </w:r>
      <w:r w:rsidRPr="00B96357">
        <w:rPr>
          <w:rFonts w:eastAsia="Calibri"/>
          <w:lang w:eastAsia="en-US"/>
        </w:rPr>
        <w:t xml:space="preserve">; </w:t>
      </w:r>
    </w:p>
    <w:p w14:paraId="49866407" w14:textId="6808B38E" w:rsidR="006D5A60" w:rsidRDefault="006D5A60" w:rsidP="006D5A60">
      <w:pPr>
        <w:pStyle w:val="ac"/>
        <w:shd w:val="clear" w:color="auto" w:fill="FFFFFF"/>
        <w:spacing w:beforeAutospacing="0" w:after="0" w:afterAutospacing="0"/>
      </w:pPr>
      <w:r w:rsidRPr="00B36C2E">
        <w:t>1.3.3.2. Фундаментальная физика атомного ядра</w:t>
      </w:r>
      <w:r w:rsidRPr="00B96357">
        <w:t xml:space="preserve">; </w:t>
      </w:r>
    </w:p>
    <w:p w14:paraId="43B83549" w14:textId="47C3ABBA" w:rsidR="006D5A60" w:rsidRPr="00B96357" w:rsidRDefault="006D5A60" w:rsidP="006D5A60">
      <w:pPr>
        <w:pStyle w:val="ac"/>
        <w:shd w:val="clear" w:color="auto" w:fill="FFFFFF"/>
        <w:spacing w:beforeAutospacing="0" w:after="0" w:afterAutospacing="0"/>
      </w:pPr>
      <w:r w:rsidRPr="00B36C2E">
        <w:t>1.3.3.7. Ядерно-физические методы в медицине, энергетике, материаловедении, биологии, экологии, системах безопасности и других областях</w:t>
      </w:r>
      <w:r w:rsidRPr="00B96357">
        <w:t>.</w:t>
      </w:r>
    </w:p>
    <w:p w14:paraId="0CE11C12" w14:textId="77777777" w:rsidR="006D5A60" w:rsidRPr="00A104CC" w:rsidRDefault="006D5A60" w:rsidP="006D5A60">
      <w:pPr>
        <w:tabs>
          <w:tab w:val="left" w:pos="2655"/>
        </w:tabs>
        <w:snapToGrid w:val="0"/>
        <w:spacing w:after="0" w:line="240" w:lineRule="auto"/>
        <w:contextualSpacing/>
        <w:rPr>
          <w:rFonts w:ascii="Times New Roman" w:eastAsia="DejaVuSans" w:hAnsi="Times New Roman"/>
          <w:sz w:val="24"/>
          <w:szCs w:val="24"/>
        </w:rPr>
      </w:pPr>
      <w:r w:rsidRPr="00A104CC">
        <w:rPr>
          <w:rFonts w:ascii="Times New Roman" w:hAnsi="Times New Roman"/>
          <w:sz w:val="24"/>
          <w:szCs w:val="24"/>
        </w:rPr>
        <w:t>Госзадани</w:t>
      </w:r>
      <w:r>
        <w:rPr>
          <w:rFonts w:ascii="Times New Roman" w:hAnsi="Times New Roman"/>
          <w:sz w:val="24"/>
          <w:szCs w:val="24"/>
        </w:rPr>
        <w:t>е</w:t>
      </w:r>
      <w:r w:rsidRPr="00A104CC">
        <w:rPr>
          <w:rFonts w:ascii="Times New Roman" w:hAnsi="Times New Roman"/>
          <w:sz w:val="24"/>
          <w:szCs w:val="24"/>
        </w:rPr>
        <w:t xml:space="preserve"> ИЯИ РАН. Шифр темы </w:t>
      </w:r>
      <w:r w:rsidRPr="00A104CC">
        <w:rPr>
          <w:rFonts w:ascii="Times New Roman" w:eastAsia="DejaVuSans" w:hAnsi="Times New Roman"/>
          <w:sz w:val="24"/>
          <w:szCs w:val="24"/>
        </w:rPr>
        <w:t>FFWS-2025-0007, рук. Кравчук Л.В.</w:t>
      </w:r>
    </w:p>
    <w:p w14:paraId="32FE9D41" w14:textId="3CD5AEEB" w:rsidR="006D5A60" w:rsidRPr="00955F8F" w:rsidRDefault="006D5A60" w:rsidP="006D5A60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</w:p>
    <w:p w14:paraId="0A88A1A4" w14:textId="77777777" w:rsidR="00C74992" w:rsidRPr="00BB2D80" w:rsidRDefault="00C74992" w:rsidP="00C7499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C74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</w:t>
      </w:r>
      <w:r w:rsidRPr="00BB2D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Поглощение тяжелого чармония χ</w:t>
      </w:r>
      <w:r w:rsidRPr="00BB2D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en-US"/>
          <w14:ligatures w14:val="none"/>
        </w:rPr>
        <w:t>c</w:t>
      </w:r>
      <w:r w:rsidRPr="00BB2D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14:ligatures w14:val="none"/>
        </w:rPr>
        <w:t>1</w:t>
      </w:r>
      <w:r w:rsidRPr="00BB2D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(1</w:t>
      </w:r>
      <w:r w:rsidRPr="00BB2D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P</w:t>
      </w:r>
      <w:r w:rsidRPr="00BB2D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) в ядрах</w:t>
      </w:r>
    </w:p>
    <w:p w14:paraId="36ADB884" w14:textId="77777777" w:rsidR="00C74992" w:rsidRPr="00C74992" w:rsidRDefault="00C74992" w:rsidP="00C749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E3D5B3" w14:textId="0AE46392" w:rsidR="00C74992" w:rsidRPr="00C74992" w:rsidRDefault="00C74992" w:rsidP="007022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</w:pPr>
      <w:r w:rsidRPr="007022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Изучение рождения и поглощения мезонов со скрытым чармом – </w:t>
      </w:r>
      <w:r w:rsidRPr="007022B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</w:t>
      </w:r>
      <w:r w:rsidRPr="007022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ψ, ψ(2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/>
          <w14:ligatures w14:val="none"/>
        </w:rPr>
        <w:t>S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), χ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vertAlign w:val="subscript"/>
          <w:lang w:val="en-US"/>
          <w14:ligatures w14:val="none"/>
        </w:rPr>
        <w:t>cJ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(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/>
          <w14:ligatures w14:val="none"/>
        </w:rPr>
        <w:t>J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=0,1,2) в ядерной среде</w:t>
      </w:r>
      <w:r w:rsidRPr="007022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являлось в последние годы и является в настоящее время 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одной из актуальных и интересных 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тем в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адронной и ядерной физике в связи с поисками 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образования кварк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-глюонной плазмы 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в релятивистских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ядро-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ядерных столкновениях.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Ожидается, что подавление 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выхода этих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мезонов в 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данных столкновениях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может указывать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7022BC"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на образование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в них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этой необычной фазы ядерной материи. Однако данное подавление может быть также связано </w:t>
      </w:r>
      <w:r w:rsidR="007022BC"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с их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обычными </w:t>
      </w:r>
      <w:r w:rsidR="007022BC"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взаимодействиями (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перерассеянием, поглощением</w:t>
      </w:r>
      <w:r w:rsidR="007022BC"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),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например, с нуклонами </w:t>
      </w:r>
      <w:r w:rsidR="007022BC"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на поздних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7022BC"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стадиях ядро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-ядерных столкновений. Для </w:t>
      </w:r>
      <w:r w:rsidR="007022BC"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оценки влияния этих “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стандартных” взаимодействий </w:t>
      </w:r>
      <w:r w:rsidR="007022BC"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на выходы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J/ψ, ψ(2S) и χcJ мезонов необходимо знать достаточно хорошо их сечения взаимодействия (главным образом поглощения) с нуклонами при относительно низких энергиях. В то время как </w:t>
      </w:r>
      <w:r w:rsidRPr="007022B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</w:t>
      </w:r>
      <w:r w:rsidRPr="007022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Pr="007022B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ψ-нуклон взаимодействие при низких энергиях изучено “экспериментально” (и теоретически) относительно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хорошо, “экспериментальная” информация о сечении фоторождения ψ(2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/>
          <w14:ligatures w14:val="none"/>
        </w:rPr>
        <w:t>S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) и χ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vertAlign w:val="subscript"/>
          <w:lang w:val="en-US"/>
          <w14:ligatures w14:val="none"/>
        </w:rPr>
        <w:t>cJ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vertAlign w:val="subscript"/>
          <w14:ligatures w14:val="none"/>
        </w:rPr>
        <w:t xml:space="preserve"> 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мезонов на нуклонах и о их поглощении</w:t>
      </w:r>
      <w:r w:rsidRPr="00C7499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 xml:space="preserve"> 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нуклонами отсутствует при этих энергиях. </w:t>
      </w:r>
      <w:r w:rsidR="007022BC"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Изучение околопорогового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фоторождения</w:t>
      </w:r>
      <w:r w:rsidRPr="00C74992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 xml:space="preserve"> </w:t>
      </w:r>
      <w:r w:rsidR="007022BC"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этих мезонов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планируется на “обновленном” до энергии 22 ГэВ ускорительном комплексе 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/>
          <w14:ligatures w14:val="none"/>
        </w:rPr>
        <w:t>CEBAF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(США).</w:t>
      </w:r>
    </w:p>
    <w:p w14:paraId="0C4C96FB" w14:textId="1E594C6A" w:rsidR="00C74992" w:rsidRDefault="00C74992" w:rsidP="007022B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C7499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В связи с этим нами была изучена возможность извлечения сечения </w:t>
      </w:r>
      <w:r w:rsidR="007022BC" w:rsidRPr="00C7499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поглощения χ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vertAlign w:val="subscript"/>
          <w:lang w:val="en-US"/>
          <w14:ligatures w14:val="none"/>
        </w:rPr>
        <w:t>cJ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(1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/>
          <w14:ligatures w14:val="none"/>
        </w:rPr>
        <w:t>P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) мезонов в ядрах в реакциях их фоторождения на них при низких энергиях. Было показано, что такая возможность существует (см. рис.1). </w:t>
      </w:r>
    </w:p>
    <w:p w14:paraId="1474554E" w14:textId="77777777" w:rsidR="00C74992" w:rsidRDefault="00C74992" w:rsidP="00C74992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726987D9" w14:textId="15D54AC4" w:rsidR="00C74992" w:rsidRDefault="00C74992" w:rsidP="00C749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C74992">
        <w:rPr>
          <w:rFonts w:ascii="Times New Roman" w:eastAsia="Times New Roman" w:hAnsi="Times New Roman" w:cs="Times New Roman"/>
          <w:noProof/>
          <w:color w:val="00000A"/>
          <w:spacing w:val="-20"/>
          <w:kern w:val="0"/>
          <w:sz w:val="24"/>
          <w:szCs w:val="24"/>
          <w:lang w:val="en-US"/>
          <w14:ligatures w14:val="none"/>
        </w:rPr>
        <w:lastRenderedPageBreak/>
        <w:drawing>
          <wp:inline distT="0" distB="0" distL="0" distR="0" wp14:anchorId="32A1F222" wp14:editId="7072242B">
            <wp:extent cx="3816350" cy="3091797"/>
            <wp:effectExtent l="0" t="0" r="0" b="0"/>
            <wp:docPr id="141170880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7" t="3673" r="24853" b="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782" cy="309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C64C1B" w14:textId="77777777" w:rsidR="00C74992" w:rsidRDefault="00C74992" w:rsidP="00C749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381FF7FD" w14:textId="77777777" w:rsidR="00C74992" w:rsidRPr="00C74992" w:rsidRDefault="00C74992" w:rsidP="00C74992">
      <w:pPr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C74992">
        <w:rPr>
          <w:rFonts w:ascii="Times New Roman" w:eastAsia="Times New Roman" w:hAnsi="Times New Roman" w:cs="Times New Roman"/>
          <w:color w:val="00000A"/>
          <w:spacing w:val="-20"/>
          <w:kern w:val="0"/>
          <w:sz w:val="24"/>
          <w:szCs w:val="24"/>
          <w14:ligatures w14:val="none"/>
        </w:rPr>
        <w:t xml:space="preserve">Рисунок 1. 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Прозрачность ядер 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/>
          <w14:ligatures w14:val="none"/>
        </w:rPr>
        <w:t>T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vertAlign w:val="subscript"/>
          <w:lang w:val="en-US"/>
          <w14:ligatures w14:val="none"/>
        </w:rPr>
        <w:t>A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vertAlign w:val="subscript"/>
          <w14:ligatures w14:val="none"/>
        </w:rPr>
        <w:t xml:space="preserve"> 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для χ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vertAlign w:val="subscript"/>
          <w:lang w:val="en-US"/>
          <w14:ligatures w14:val="none"/>
        </w:rPr>
        <w:t>c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vertAlign w:val="subscript"/>
          <w14:ligatures w14:val="none"/>
        </w:rPr>
        <w:t>1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(1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/>
          <w14:ligatures w14:val="none"/>
        </w:rPr>
        <w:t>P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) мезонов, рожденных в прямых взаимодействиях первичных фотонов с внутриядерными нуклонами при энергии первичных фотонов 13 ГэВ, в зависимости от массового числа ядра-мишени в различных предположениях о их сечении поглощения нуклонами ядра (указано на рисунке).</w:t>
      </w:r>
    </w:p>
    <w:p w14:paraId="0BB01F04" w14:textId="77777777" w:rsidR="00C74992" w:rsidRDefault="00C74992" w:rsidP="00C749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2506F491" w14:textId="4DF95CCA" w:rsidR="00C74992" w:rsidRPr="00C74992" w:rsidRDefault="00C74992" w:rsidP="007022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Полученные в работе предсказания для различных наблюдаемых (полных, дифференциальных сечений и их отношений) могут быть полезны при планировании соответствующего эксперимента на ускорительном комплексе 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/>
          <w14:ligatures w14:val="none"/>
        </w:rPr>
        <w:t>CEBAF</w:t>
      </w:r>
      <w:r w:rsidRPr="00C7499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  <w:t>.</w:t>
      </w:r>
    </w:p>
    <w:p w14:paraId="16E135AC" w14:textId="77777777" w:rsidR="00C74992" w:rsidRPr="00C74992" w:rsidRDefault="00C74992" w:rsidP="00C749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8D4C20A" w14:textId="77777777" w:rsidR="00C74992" w:rsidRPr="00C74992" w:rsidRDefault="00C74992" w:rsidP="00C749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524E4D1" w14:textId="77777777" w:rsidR="00C74992" w:rsidRPr="00C74992" w:rsidRDefault="00C74992" w:rsidP="00C749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4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Публикации:</w:t>
      </w:r>
    </w:p>
    <w:p w14:paraId="236B0CBB" w14:textId="3E7DA332" w:rsidR="00C74992" w:rsidRPr="00C74992" w:rsidRDefault="00C74992" w:rsidP="00C74992">
      <w:pPr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  <w:r w:rsidRPr="00C749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E. Ya. Paryev.</w:t>
      </w:r>
      <w:r w:rsidRPr="00C74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C74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Absorption of 1P-</w:t>
      </w:r>
      <w:r w:rsidR="007022BC" w:rsidRPr="00C74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wave heavy</w:t>
      </w:r>
      <w:r w:rsidRPr="00C74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charmonium χ</w:t>
      </w:r>
      <w:r w:rsidRPr="00C74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val="en-US"/>
          <w14:ligatures w14:val="none"/>
        </w:rPr>
        <w:t>c1</w:t>
      </w:r>
      <w:r w:rsidRPr="00C74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(1</w:t>
      </w:r>
      <w:r w:rsidR="007022BC" w:rsidRPr="00C74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P) in</w:t>
      </w:r>
      <w:r w:rsidRPr="00C74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r w:rsidR="007022BC" w:rsidRPr="00C74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nuclei.</w:t>
      </w:r>
    </w:p>
    <w:p w14:paraId="5CD41D80" w14:textId="6651A177" w:rsidR="00C74992" w:rsidRPr="007022BC" w:rsidRDefault="00C74992" w:rsidP="00C74992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022B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Nucl. Phys. A 1073 (2026) </w:t>
      </w:r>
      <w:r w:rsidR="007022BC" w:rsidRPr="007022B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123422,</w:t>
      </w:r>
      <w:r w:rsidRPr="007022B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arXiv: 2604.00618 [nucl-th].</w:t>
      </w:r>
    </w:p>
    <w:p w14:paraId="507CA0D9" w14:textId="77777777" w:rsidR="00C74992" w:rsidRPr="00C74992" w:rsidRDefault="00C74992" w:rsidP="00C7499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8338D81" w14:textId="550E85CC" w:rsidR="00C74992" w:rsidRPr="00C74992" w:rsidRDefault="007022BC" w:rsidP="00C74992">
      <w:pPr>
        <w:shd w:val="clear" w:color="auto" w:fill="FFFFFF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22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Координатор работ:</w:t>
      </w:r>
      <w:r w:rsidR="00C74992" w:rsidRPr="00C74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 Парьев Эдуард Яковлевич</w:t>
      </w:r>
    </w:p>
    <w:p w14:paraId="4391E446" w14:textId="77777777" w:rsidR="00C74992" w:rsidRPr="00C74992" w:rsidRDefault="00C74992" w:rsidP="00C7499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49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эл.почта: </w:t>
      </w:r>
      <w:r w:rsidRPr="00C749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paryev</w:t>
      </w:r>
      <w:r w:rsidRPr="00C749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@</w:t>
      </w:r>
      <w:r w:rsidRPr="00C749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inr</w:t>
      </w:r>
      <w:r w:rsidRPr="00C749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C749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</w:t>
      </w:r>
    </w:p>
    <w:p w14:paraId="4EEF1D1B" w14:textId="77777777" w:rsidR="00C74992" w:rsidRPr="00C74992" w:rsidRDefault="00C74992" w:rsidP="00C7499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4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ПНФИ</w:t>
      </w:r>
      <w:r w:rsidRPr="00C749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1.3.3.1. Физики элементарных частиц и фундаментальных взаимодействий.</w:t>
      </w:r>
    </w:p>
    <w:p w14:paraId="1A0E49B8" w14:textId="77777777" w:rsidR="00C74992" w:rsidRPr="00C74992" w:rsidRDefault="00C74992" w:rsidP="00C7499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2693B53" w14:textId="77777777" w:rsidR="00BB2D80" w:rsidRPr="00DF0111" w:rsidRDefault="00BB2D80" w:rsidP="00BB2D80">
      <w:pPr>
        <w:spacing w:line="240" w:lineRule="auto"/>
        <w:ind w:left="927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Получены точные спектры антинейтрино от осколков деления изотопов топлива ядерного реактора: </w:t>
      </w:r>
      <w:r w:rsidRPr="00992191">
        <w:rPr>
          <w:rFonts w:ascii="Times New Roman" w:hAnsi="Times New Roman"/>
          <w:b/>
          <w:sz w:val="24"/>
          <w:szCs w:val="24"/>
          <w:vertAlign w:val="superscript"/>
        </w:rPr>
        <w:t>235</w:t>
      </w:r>
      <w:r w:rsidRPr="00992191">
        <w:rPr>
          <w:rFonts w:ascii="Times New Roman" w:hAnsi="Times New Roman"/>
          <w:b/>
          <w:sz w:val="24"/>
          <w:szCs w:val="24"/>
          <w:lang w:val="en-US"/>
        </w:rPr>
        <w:t>U</w:t>
      </w:r>
      <w:r w:rsidRPr="00DF0111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 w:rsidRPr="00992191">
        <w:rPr>
          <w:rFonts w:ascii="Times New Roman" w:hAnsi="Times New Roman"/>
          <w:b/>
          <w:sz w:val="24"/>
          <w:szCs w:val="24"/>
          <w:vertAlign w:val="superscript"/>
        </w:rPr>
        <w:t>23</w:t>
      </w:r>
      <w:r w:rsidRPr="00DF0111">
        <w:rPr>
          <w:rFonts w:ascii="Times New Roman" w:hAnsi="Times New Roman"/>
          <w:b/>
          <w:sz w:val="24"/>
          <w:szCs w:val="24"/>
          <w:vertAlign w:val="superscript"/>
        </w:rPr>
        <w:t>8</w:t>
      </w:r>
      <w:r w:rsidRPr="00992191">
        <w:rPr>
          <w:rFonts w:ascii="Times New Roman" w:hAnsi="Times New Roman"/>
          <w:b/>
          <w:sz w:val="24"/>
          <w:szCs w:val="24"/>
          <w:lang w:val="en-US"/>
        </w:rPr>
        <w:t>U</w:t>
      </w:r>
      <w:r w:rsidRPr="00DF0111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 w:rsidRPr="00992191">
        <w:rPr>
          <w:rFonts w:ascii="Times New Roman" w:hAnsi="Times New Roman"/>
          <w:b/>
          <w:sz w:val="24"/>
          <w:szCs w:val="24"/>
          <w:vertAlign w:val="superscript"/>
        </w:rPr>
        <w:t>23</w:t>
      </w:r>
      <w:r w:rsidRPr="00DF0111">
        <w:rPr>
          <w:rFonts w:ascii="Times New Roman" w:hAnsi="Times New Roman"/>
          <w:b/>
          <w:sz w:val="24"/>
          <w:szCs w:val="24"/>
          <w:vertAlign w:val="superscript"/>
        </w:rPr>
        <w:t>9</w:t>
      </w:r>
      <w:r w:rsidRPr="00992191">
        <w:rPr>
          <w:rFonts w:ascii="Times New Roman" w:hAnsi="Times New Roman"/>
          <w:b/>
          <w:sz w:val="24"/>
          <w:szCs w:val="24"/>
          <w:lang w:val="en-US"/>
        </w:rPr>
        <w:t>Pu</w:t>
      </w:r>
      <w:r w:rsidRPr="00DF0111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 w:rsidRPr="00992191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DF0111">
        <w:rPr>
          <w:rFonts w:ascii="Times New Roman" w:hAnsi="Times New Roman"/>
          <w:b/>
          <w:sz w:val="24"/>
          <w:szCs w:val="24"/>
          <w:vertAlign w:val="superscript"/>
        </w:rPr>
        <w:t>41</w:t>
      </w:r>
      <w:r w:rsidRPr="00992191">
        <w:rPr>
          <w:rFonts w:ascii="Times New Roman" w:hAnsi="Times New Roman"/>
          <w:b/>
          <w:sz w:val="24"/>
          <w:szCs w:val="24"/>
          <w:lang w:val="en-US"/>
        </w:rPr>
        <w:t>Pu</w:t>
      </w:r>
    </w:p>
    <w:p w14:paraId="1A1593C1" w14:textId="77777777" w:rsidR="00BB2D80" w:rsidRDefault="00BB2D80" w:rsidP="00BB2D8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проведения диагностики активной зоны ядерного реактора требуется знание точных спектров антинейтрино четырех изотопов ядерного топлива: </w:t>
      </w:r>
      <w:r w:rsidRPr="0050287F">
        <w:rPr>
          <w:rFonts w:ascii="Times New Roman" w:hAnsi="Times New Roman"/>
          <w:bCs/>
          <w:sz w:val="24"/>
          <w:szCs w:val="24"/>
          <w:vertAlign w:val="superscript"/>
        </w:rPr>
        <w:t>235</w:t>
      </w:r>
      <w:r w:rsidRPr="0050287F">
        <w:rPr>
          <w:rFonts w:ascii="Times New Roman" w:hAnsi="Times New Roman"/>
          <w:bCs/>
          <w:sz w:val="24"/>
          <w:szCs w:val="24"/>
          <w:lang w:val="en-US"/>
        </w:rPr>
        <w:t>U</w:t>
      </w:r>
      <w:r w:rsidRPr="00DF0111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Pr="0050287F">
        <w:rPr>
          <w:rFonts w:ascii="Times New Roman" w:hAnsi="Times New Roman"/>
          <w:bCs/>
          <w:sz w:val="24"/>
          <w:szCs w:val="24"/>
          <w:vertAlign w:val="superscript"/>
        </w:rPr>
        <w:t>23</w:t>
      </w:r>
      <w:r w:rsidRPr="00DF0111">
        <w:rPr>
          <w:rFonts w:ascii="Times New Roman" w:hAnsi="Times New Roman"/>
          <w:bCs/>
          <w:sz w:val="24"/>
          <w:szCs w:val="24"/>
          <w:vertAlign w:val="superscript"/>
        </w:rPr>
        <w:t>8</w:t>
      </w:r>
      <w:r w:rsidRPr="0050287F">
        <w:rPr>
          <w:rFonts w:ascii="Times New Roman" w:hAnsi="Times New Roman"/>
          <w:bCs/>
          <w:sz w:val="24"/>
          <w:szCs w:val="24"/>
          <w:lang w:val="en-US"/>
        </w:rPr>
        <w:t>U</w:t>
      </w:r>
      <w:r w:rsidRPr="00DF0111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Pr="0050287F">
        <w:rPr>
          <w:rFonts w:ascii="Times New Roman" w:hAnsi="Times New Roman"/>
          <w:bCs/>
          <w:sz w:val="24"/>
          <w:szCs w:val="24"/>
          <w:vertAlign w:val="superscript"/>
        </w:rPr>
        <w:t>23</w:t>
      </w:r>
      <w:r w:rsidRPr="00DF0111">
        <w:rPr>
          <w:rFonts w:ascii="Times New Roman" w:hAnsi="Times New Roman"/>
          <w:bCs/>
          <w:sz w:val="24"/>
          <w:szCs w:val="24"/>
          <w:vertAlign w:val="superscript"/>
        </w:rPr>
        <w:t>9</w:t>
      </w:r>
      <w:r w:rsidRPr="0050287F">
        <w:rPr>
          <w:rFonts w:ascii="Times New Roman" w:hAnsi="Times New Roman"/>
          <w:bCs/>
          <w:sz w:val="24"/>
          <w:szCs w:val="24"/>
          <w:lang w:val="en-US"/>
        </w:rPr>
        <w:t>Pu</w:t>
      </w:r>
      <w:r w:rsidRPr="00DF0111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Pr="0050287F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DF0111">
        <w:rPr>
          <w:rFonts w:ascii="Times New Roman" w:hAnsi="Times New Roman"/>
          <w:bCs/>
          <w:sz w:val="24"/>
          <w:szCs w:val="24"/>
          <w:vertAlign w:val="superscript"/>
        </w:rPr>
        <w:t>41</w:t>
      </w:r>
      <w:r w:rsidRPr="0050287F">
        <w:rPr>
          <w:rFonts w:ascii="Times New Roman" w:hAnsi="Times New Roman"/>
          <w:bCs/>
          <w:sz w:val="24"/>
          <w:szCs w:val="24"/>
          <w:lang w:val="en-US"/>
        </w:rPr>
        <w:t>Pu</w:t>
      </w:r>
      <w:r>
        <w:rPr>
          <w:rFonts w:ascii="Times New Roman" w:hAnsi="Times New Roman"/>
          <w:sz w:val="24"/>
          <w:szCs w:val="24"/>
        </w:rPr>
        <w:t>, чье деление определяет мощность ядерного реактора</w:t>
      </w:r>
      <w:r w:rsidRPr="00E27B8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Был разработан комбинированный метод определения этих спектров по результатам высокостатистичных измерений спектра антинейтрино от ядерного реактора, который представляет из себя смесь спектров указанных изотопов с весами равными доле деления изотопов в активной зоне. </w:t>
      </w:r>
      <w:r w:rsidRPr="006E3E93">
        <w:rPr>
          <w:rFonts w:ascii="Times New Roman" w:hAnsi="Times New Roman"/>
          <w:sz w:val="24"/>
          <w:szCs w:val="24"/>
        </w:rPr>
        <w:t>Полученные спектры антинейтрино позволяют предсказывать поток антинейтрино от любого реактора в любой момент его работы.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6E3E93">
        <w:rPr>
          <w:rFonts w:ascii="Times New Roman" w:hAnsi="Times New Roman"/>
          <w:sz w:val="24"/>
          <w:szCs w:val="24"/>
        </w:rPr>
        <w:t>озможно применение при анализе состава активной зоны ядерного реактора.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48D21A39" w14:textId="77777777" w:rsidR="00BB2D80" w:rsidRDefault="00BB2D80" w:rsidP="00763267">
      <w:pPr>
        <w:spacing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37512F">
        <w:rPr>
          <w:noProof/>
          <w:sz w:val="28"/>
          <w:szCs w:val="40"/>
        </w:rPr>
        <w:lastRenderedPageBreak/>
        <w:drawing>
          <wp:inline distT="0" distB="0" distL="0" distR="0" wp14:anchorId="14A24E5A" wp14:editId="1F1B8D01">
            <wp:extent cx="4001477" cy="3026758"/>
            <wp:effectExtent l="0" t="0" r="0" b="0"/>
            <wp:docPr id="2975308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3089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477" cy="302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4D5A6" w14:textId="77777777" w:rsidR="00BB2D80" w:rsidRDefault="00BB2D80" w:rsidP="00BB2D8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87814D" w14:textId="77777777" w:rsidR="00BB2D80" w:rsidRDefault="00BB2D80" w:rsidP="00BB2D80">
      <w:pPr>
        <w:pStyle w:val="ac"/>
        <w:shd w:val="clear" w:color="auto" w:fill="FFFFFF"/>
        <w:spacing w:beforeAutospacing="0" w:after="0" w:afterAutospacing="0"/>
        <w:ind w:left="-567"/>
        <w:rPr>
          <w:rFonts w:eastAsia="Calibri"/>
          <w:bCs/>
          <w:lang w:eastAsia="en-US"/>
        </w:rPr>
      </w:pPr>
      <w:r w:rsidRPr="006E3E93">
        <w:rPr>
          <w:rFonts w:eastAsia="Calibri"/>
          <w:bCs/>
          <w:lang w:eastAsia="en-US"/>
        </w:rPr>
        <w:t xml:space="preserve">Рисунок 1. </w:t>
      </w:r>
      <w:r>
        <w:rPr>
          <w:rFonts w:eastAsia="Calibri"/>
          <w:bCs/>
          <w:lang w:eastAsia="en-US"/>
        </w:rPr>
        <w:t>Экспериментальные спектры антинейтрино, взвешенные с сечением: (a</w:t>
      </w:r>
      <w:r w:rsidRPr="00DF0111">
        <w:rPr>
          <w:rFonts w:eastAsia="Calibri"/>
          <w:bCs/>
          <w:lang w:eastAsia="en-US"/>
        </w:rPr>
        <w:t xml:space="preserve">) </w:t>
      </w:r>
      <w:r>
        <w:rPr>
          <w:rFonts w:eastAsia="Calibri"/>
          <w:bCs/>
          <w:lang w:val="en-US" w:eastAsia="en-US"/>
        </w:rPr>
        <w:t>Daya</w:t>
      </w:r>
      <w:r w:rsidRPr="00DF0111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val="en-US" w:eastAsia="en-US"/>
        </w:rPr>
        <w:t>Bay</w:t>
      </w:r>
      <w:r w:rsidRPr="00DF0111">
        <w:rPr>
          <w:rFonts w:eastAsia="Calibri"/>
          <w:bCs/>
          <w:lang w:eastAsia="en-US"/>
        </w:rPr>
        <w:t>, (</w:t>
      </w:r>
      <w:r>
        <w:rPr>
          <w:rFonts w:eastAsia="Calibri"/>
          <w:bCs/>
          <w:lang w:val="en-US" w:eastAsia="en-US"/>
        </w:rPr>
        <w:t>b</w:t>
      </w:r>
      <w:r w:rsidRPr="00DF0111">
        <w:rPr>
          <w:rFonts w:eastAsia="Calibri"/>
          <w:bCs/>
          <w:lang w:eastAsia="en-US"/>
        </w:rPr>
        <w:t xml:space="preserve">) </w:t>
      </w:r>
      <w:r>
        <w:rPr>
          <w:rFonts w:eastAsia="Calibri"/>
          <w:bCs/>
          <w:lang w:val="en-US" w:eastAsia="en-US"/>
        </w:rPr>
        <w:t>RENO</w:t>
      </w:r>
      <w:r w:rsidRPr="00DF0111">
        <w:rPr>
          <w:rFonts w:eastAsia="Calibri"/>
          <w:bCs/>
          <w:lang w:eastAsia="en-US"/>
        </w:rPr>
        <w:t>, (</w:t>
      </w:r>
      <w:r>
        <w:rPr>
          <w:rFonts w:eastAsia="Calibri"/>
          <w:bCs/>
          <w:lang w:val="en-US" w:eastAsia="en-US"/>
        </w:rPr>
        <w:t>c</w:t>
      </w:r>
      <w:r w:rsidRPr="00DF0111">
        <w:rPr>
          <w:rFonts w:eastAsia="Calibri"/>
          <w:bCs/>
          <w:lang w:eastAsia="en-US"/>
        </w:rPr>
        <w:t xml:space="preserve">) </w:t>
      </w:r>
      <w:r>
        <w:rPr>
          <w:rFonts w:eastAsia="Calibri"/>
          <w:bCs/>
          <w:lang w:val="en-US" w:eastAsia="en-US"/>
        </w:rPr>
        <w:t>Double</w:t>
      </w:r>
      <w:r w:rsidRPr="00DF0111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val="en-US" w:eastAsia="en-US"/>
        </w:rPr>
        <w:t>Chooz</w:t>
      </w:r>
      <w:r w:rsidRPr="00DF0111">
        <w:rPr>
          <w:rFonts w:eastAsia="Calibri"/>
          <w:bCs/>
          <w:lang w:eastAsia="en-US"/>
        </w:rPr>
        <w:t>, (</w:t>
      </w:r>
      <w:r>
        <w:rPr>
          <w:rFonts w:eastAsia="Calibri"/>
          <w:bCs/>
          <w:lang w:val="en-US" w:eastAsia="en-US"/>
        </w:rPr>
        <w:t>d</w:t>
      </w:r>
      <w:r w:rsidRPr="00DF0111">
        <w:rPr>
          <w:rFonts w:eastAsia="Calibri"/>
          <w:bCs/>
          <w:lang w:eastAsia="en-US"/>
        </w:rPr>
        <w:t xml:space="preserve">) </w:t>
      </w:r>
      <w:r>
        <w:rPr>
          <w:rFonts w:eastAsia="Calibri"/>
          <w:bCs/>
          <w:lang w:val="en-US" w:eastAsia="en-US"/>
        </w:rPr>
        <w:t>PROSPECT</w:t>
      </w:r>
      <w:r w:rsidRPr="00DF0111">
        <w:rPr>
          <w:rFonts w:eastAsia="Calibri"/>
          <w:bCs/>
          <w:lang w:eastAsia="en-US"/>
        </w:rPr>
        <w:t xml:space="preserve">. </w:t>
      </w:r>
      <w:r>
        <w:rPr>
          <w:rFonts w:eastAsia="Calibri"/>
          <w:bCs/>
          <w:lang w:eastAsia="en-US"/>
        </w:rPr>
        <w:t xml:space="preserve">Красная линия – спектр ИЯИ РАН. </w:t>
      </w:r>
    </w:p>
    <w:p w14:paraId="2D781894" w14:textId="77777777" w:rsidR="00BB2D80" w:rsidRDefault="00BB2D80" w:rsidP="00BB2D80">
      <w:pPr>
        <w:pStyle w:val="ac"/>
        <w:shd w:val="clear" w:color="auto" w:fill="FFFFFF"/>
        <w:spacing w:beforeAutospacing="0" w:after="0" w:afterAutospacing="0"/>
        <w:rPr>
          <w:rFonts w:eastAsia="Calibri"/>
          <w:b/>
          <w:lang w:eastAsia="en-US"/>
        </w:rPr>
      </w:pPr>
    </w:p>
    <w:p w14:paraId="7353A2AE" w14:textId="77777777" w:rsidR="00BB2D80" w:rsidRPr="00653778" w:rsidRDefault="00BB2D80" w:rsidP="00BB2D80">
      <w:pPr>
        <w:pStyle w:val="ac"/>
        <w:shd w:val="clear" w:color="auto" w:fill="FFFFFF"/>
        <w:spacing w:beforeAutospacing="0" w:after="0" w:afterAutospacing="0"/>
        <w:rPr>
          <w:rFonts w:eastAsia="Calibri"/>
          <w:b/>
          <w:lang w:eastAsia="en-US"/>
        </w:rPr>
      </w:pPr>
      <w:r w:rsidRPr="00653778">
        <w:rPr>
          <w:rFonts w:eastAsia="Calibri"/>
          <w:b/>
          <w:lang w:eastAsia="en-US"/>
        </w:rPr>
        <w:t>Публикации</w:t>
      </w:r>
      <w:r>
        <w:rPr>
          <w:rFonts w:eastAsia="Calibri"/>
          <w:b/>
          <w:lang w:eastAsia="en-US"/>
        </w:rPr>
        <w:t>:</w:t>
      </w:r>
    </w:p>
    <w:p w14:paraId="6A94E0E6" w14:textId="77777777" w:rsidR="00BB2D80" w:rsidRPr="00DF0111" w:rsidRDefault="00BB2D80" w:rsidP="00BB2D80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</w:t>
      </w:r>
      <w:r w:rsidRPr="00992191">
        <w:rPr>
          <w:rFonts w:eastAsia="Calibri"/>
          <w:lang w:eastAsia="en-US"/>
        </w:rPr>
        <w:t xml:space="preserve">V. V. Sinev, P. I. Alzhev, S. V. Ingerman, P. Yu. </w:t>
      </w:r>
      <w:r w:rsidRPr="00DF0111">
        <w:rPr>
          <w:rFonts w:eastAsia="Calibri"/>
          <w:lang w:val="en-US" w:eastAsia="en-US"/>
        </w:rPr>
        <w:t xml:space="preserve">Naumov, and A. P. Vlasenko </w:t>
      </w:r>
      <w:r w:rsidRPr="00DF0111">
        <w:rPr>
          <w:rFonts w:eastAsia="Calibri"/>
          <w:i/>
          <w:iCs/>
          <w:lang w:val="en-US" w:eastAsia="en-US"/>
        </w:rPr>
        <w:t>Nuclear Reactor Fuel Isotopes Antineutrino Spectra from Fission Fragments</w:t>
      </w:r>
      <w:r w:rsidRPr="00DF0111">
        <w:rPr>
          <w:rFonts w:eastAsia="Calibri"/>
          <w:lang w:val="en-US" w:eastAsia="en-US"/>
        </w:rPr>
        <w:t xml:space="preserve"> // Bulletin of the Russian Academy of Sciences: Physics, 2026, Vol. 90, No. 6, pp. 978–984.</w:t>
      </w:r>
      <w:r>
        <w:rPr>
          <w:rFonts w:eastAsia="Calibri"/>
          <w:lang w:val="en-US" w:eastAsia="en-US"/>
        </w:rPr>
        <w:t xml:space="preserve"> </w:t>
      </w:r>
      <w:r w:rsidRPr="0099784E">
        <w:rPr>
          <w:rFonts w:eastAsia="Calibri"/>
          <w:lang w:val="en-US" w:eastAsia="en-US"/>
        </w:rPr>
        <w:t>DOI</w:t>
      </w:r>
      <w:r w:rsidRPr="00DF0111">
        <w:rPr>
          <w:rFonts w:eastAsia="Calibri"/>
          <w:lang w:eastAsia="en-US"/>
        </w:rPr>
        <w:t>: 10.1134/</w:t>
      </w:r>
      <w:r w:rsidRPr="0099784E">
        <w:rPr>
          <w:rFonts w:eastAsia="Calibri"/>
          <w:lang w:val="en-US" w:eastAsia="en-US"/>
        </w:rPr>
        <w:t>S</w:t>
      </w:r>
      <w:r w:rsidRPr="00DF0111">
        <w:rPr>
          <w:rFonts w:eastAsia="Calibri"/>
          <w:lang w:eastAsia="en-US"/>
        </w:rPr>
        <w:t xml:space="preserve">1062873826700693. </w:t>
      </w:r>
    </w:p>
    <w:p w14:paraId="6C84C2C6" w14:textId="77777777" w:rsidR="00BB2D80" w:rsidRPr="00DF0111" w:rsidRDefault="00BB2D80" w:rsidP="00BB2D80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</w:p>
    <w:p w14:paraId="3C31235C" w14:textId="77777777" w:rsidR="00BB2D80" w:rsidRPr="00DF0111" w:rsidRDefault="00BB2D80" w:rsidP="00BB2D80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r w:rsidRPr="000020AF">
        <w:rPr>
          <w:rFonts w:eastAsia="Calibri"/>
          <w:b/>
          <w:lang w:eastAsia="en-US"/>
        </w:rPr>
        <w:t>Координатор</w:t>
      </w:r>
      <w:r w:rsidRPr="00DF0111">
        <w:rPr>
          <w:rFonts w:eastAsia="Calibri"/>
          <w:b/>
          <w:lang w:eastAsia="en-US"/>
        </w:rPr>
        <w:t xml:space="preserve"> </w:t>
      </w:r>
      <w:r w:rsidRPr="000020AF">
        <w:rPr>
          <w:rFonts w:eastAsia="Calibri"/>
          <w:b/>
          <w:lang w:eastAsia="en-US"/>
        </w:rPr>
        <w:t>работ</w:t>
      </w:r>
      <w:r w:rsidRPr="00DF0111">
        <w:rPr>
          <w:rFonts w:eastAsia="Calibri"/>
          <w:b/>
          <w:bCs/>
          <w:lang w:eastAsia="en-US"/>
        </w:rPr>
        <w:t xml:space="preserve">: </w:t>
      </w:r>
      <w:r>
        <w:rPr>
          <w:rFonts w:eastAsia="Calibri"/>
          <w:b/>
          <w:bCs/>
          <w:lang w:eastAsia="en-US"/>
        </w:rPr>
        <w:t>Син</w:t>
      </w:r>
      <w:r w:rsidRPr="00C9102D">
        <w:rPr>
          <w:rFonts w:eastAsia="Calibri"/>
          <w:b/>
          <w:bCs/>
          <w:lang w:eastAsia="en-US"/>
        </w:rPr>
        <w:t>ев</w:t>
      </w:r>
      <w:r w:rsidRPr="00DF0111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Вале</w:t>
      </w:r>
      <w:r w:rsidRPr="00C9102D">
        <w:rPr>
          <w:rFonts w:eastAsia="Calibri"/>
          <w:b/>
          <w:bCs/>
          <w:lang w:eastAsia="en-US"/>
        </w:rPr>
        <w:t>р</w:t>
      </w:r>
      <w:r>
        <w:rPr>
          <w:rFonts w:eastAsia="Calibri"/>
          <w:b/>
          <w:bCs/>
          <w:lang w:eastAsia="en-US"/>
        </w:rPr>
        <w:t>ий</w:t>
      </w:r>
      <w:r w:rsidRPr="00DF0111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Виталье</w:t>
      </w:r>
      <w:r w:rsidRPr="00C9102D">
        <w:rPr>
          <w:rFonts w:eastAsia="Calibri"/>
          <w:b/>
          <w:bCs/>
          <w:lang w:eastAsia="en-US"/>
        </w:rPr>
        <w:t>вич</w:t>
      </w:r>
    </w:p>
    <w:p w14:paraId="44265CF5" w14:textId="77777777" w:rsidR="00BB2D80" w:rsidRDefault="00BB2D80" w:rsidP="00BB2D80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r>
        <w:rPr>
          <w:rFonts w:eastAsia="Calibri"/>
          <w:lang w:eastAsia="en-US"/>
        </w:rPr>
        <w:t>эл</w:t>
      </w:r>
      <w:r w:rsidRPr="00EC0FDD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почта</w:t>
      </w:r>
      <w:r w:rsidRPr="00EC0FDD">
        <w:rPr>
          <w:rFonts w:eastAsia="Calibri"/>
          <w:lang w:eastAsia="en-US"/>
        </w:rPr>
        <w:t xml:space="preserve">: </w:t>
      </w:r>
      <w:hyperlink r:id="rId13" w:history="1">
        <w:r w:rsidRPr="009F03B3">
          <w:rPr>
            <w:rStyle w:val="ad"/>
            <w:rFonts w:eastAsia="Calibri"/>
            <w:lang w:val="en-US" w:eastAsia="en-US"/>
          </w:rPr>
          <w:t>vsinev</w:t>
        </w:r>
        <w:r w:rsidRPr="009F03B3">
          <w:rPr>
            <w:rStyle w:val="ad"/>
            <w:rFonts w:eastAsia="Calibri"/>
            <w:lang w:eastAsia="en-US"/>
          </w:rPr>
          <w:t>@</w:t>
        </w:r>
        <w:r w:rsidRPr="009F03B3">
          <w:rPr>
            <w:rStyle w:val="ad"/>
            <w:rFonts w:eastAsia="Calibri"/>
            <w:lang w:val="en-US" w:eastAsia="en-US"/>
          </w:rPr>
          <w:t>inr</w:t>
        </w:r>
        <w:r w:rsidRPr="009F03B3">
          <w:rPr>
            <w:rStyle w:val="ad"/>
            <w:rFonts w:eastAsia="Calibri"/>
            <w:lang w:eastAsia="en-US"/>
          </w:rPr>
          <w:t>.</w:t>
        </w:r>
        <w:r w:rsidRPr="009F03B3">
          <w:rPr>
            <w:rStyle w:val="ad"/>
            <w:rFonts w:eastAsia="Calibri"/>
            <w:lang w:val="en-US" w:eastAsia="en-US"/>
          </w:rPr>
          <w:t>ru</w:t>
        </w:r>
      </w:hyperlink>
    </w:p>
    <w:p w14:paraId="0EC9095C" w14:textId="77777777" w:rsidR="00BB2D80" w:rsidRPr="00DF0111" w:rsidRDefault="00BB2D80" w:rsidP="00BB2D80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r>
        <w:rPr>
          <w:rFonts w:eastAsia="Calibri"/>
          <w:lang w:eastAsia="en-US"/>
        </w:rPr>
        <w:t>тел. +7 </w:t>
      </w:r>
      <w:r w:rsidRPr="00DF0111">
        <w:rPr>
          <w:rFonts w:eastAsia="Calibri"/>
          <w:lang w:eastAsia="en-US"/>
        </w:rPr>
        <w:t>903</w:t>
      </w:r>
      <w:r>
        <w:rPr>
          <w:rFonts w:eastAsia="Calibri"/>
          <w:lang w:val="en-US" w:eastAsia="en-US"/>
        </w:rPr>
        <w:t> </w:t>
      </w:r>
      <w:r w:rsidRPr="00DF0111">
        <w:rPr>
          <w:rFonts w:eastAsia="Calibri"/>
          <w:lang w:eastAsia="en-US"/>
        </w:rPr>
        <w:t>783 9034</w:t>
      </w:r>
    </w:p>
    <w:p w14:paraId="5178C68B" w14:textId="77777777" w:rsidR="00BB2D80" w:rsidRPr="00DF0111" w:rsidRDefault="00BB2D80" w:rsidP="00BB2D80">
      <w:pPr>
        <w:pStyle w:val="ac"/>
        <w:shd w:val="clear" w:color="auto" w:fill="FFFFFF"/>
        <w:spacing w:beforeAutospacing="0" w:after="0" w:afterAutospacing="0"/>
      </w:pPr>
      <w:r w:rsidRPr="006A7B4A">
        <w:rPr>
          <w:rFonts w:eastAsia="Calibri"/>
          <w:b/>
          <w:lang w:eastAsia="en-US"/>
        </w:rPr>
        <w:t>ПНФИ</w:t>
      </w:r>
      <w:r w:rsidRPr="0083681D">
        <w:rPr>
          <w:rFonts w:eastAsia="Calibri"/>
          <w:lang w:eastAsia="en-US"/>
        </w:rPr>
        <w:t xml:space="preserve"> 1.3.3.</w:t>
      </w:r>
      <w:r w:rsidRPr="00DF0111">
        <w:rPr>
          <w:rFonts w:eastAsia="Calibri"/>
          <w:lang w:eastAsia="en-US"/>
        </w:rPr>
        <w:t>1</w:t>
      </w:r>
      <w:r w:rsidRPr="0083681D">
        <w:rPr>
          <w:rFonts w:eastAsia="Calibri"/>
          <w:lang w:eastAsia="en-US"/>
        </w:rPr>
        <w:t xml:space="preserve">. </w:t>
      </w:r>
      <w:r w:rsidRPr="00AB0DB6">
        <w:rPr>
          <w:rFonts w:eastAsia="Calibri"/>
          <w:lang w:eastAsia="en-US"/>
        </w:rPr>
        <w:t>Нейтринная физика, астрофизические и космологические аспекты ядерной физики и физики элементарных частиц</w:t>
      </w:r>
      <w:r w:rsidRPr="00DF0111">
        <w:rPr>
          <w:rFonts w:eastAsia="Calibri"/>
          <w:lang w:eastAsia="en-US"/>
        </w:rPr>
        <w:t xml:space="preserve">; </w:t>
      </w:r>
      <w:r w:rsidRPr="00B36C2E">
        <w:t>1.3.3.2. Фундаментальная физика атомного ядра</w:t>
      </w:r>
      <w:r w:rsidRPr="00DF0111">
        <w:t xml:space="preserve">; </w:t>
      </w:r>
      <w:r w:rsidRPr="00B36C2E">
        <w:t>1.3.3.7. Ядерно-физические методы в медицине, энергетике, материаловедении, биологии, экологии, системах безопасности и других областях</w:t>
      </w:r>
      <w:r w:rsidRPr="00DF0111">
        <w:t>.</w:t>
      </w:r>
    </w:p>
    <w:p w14:paraId="21659E36" w14:textId="77777777" w:rsidR="00BB2D80" w:rsidRPr="00A104CC" w:rsidRDefault="00BB2D80" w:rsidP="00BB2D80">
      <w:pPr>
        <w:tabs>
          <w:tab w:val="left" w:pos="2655"/>
        </w:tabs>
        <w:snapToGrid w:val="0"/>
        <w:spacing w:after="0" w:line="240" w:lineRule="auto"/>
        <w:contextualSpacing/>
        <w:rPr>
          <w:rFonts w:ascii="Times New Roman" w:eastAsia="DejaVuSans" w:hAnsi="Times New Roman"/>
          <w:sz w:val="24"/>
          <w:szCs w:val="24"/>
        </w:rPr>
      </w:pPr>
      <w:r w:rsidRPr="00A104CC">
        <w:rPr>
          <w:rFonts w:ascii="Times New Roman" w:hAnsi="Times New Roman"/>
          <w:sz w:val="24"/>
          <w:szCs w:val="24"/>
        </w:rPr>
        <w:t>Госзадани</w:t>
      </w:r>
      <w:r>
        <w:rPr>
          <w:rFonts w:ascii="Times New Roman" w:hAnsi="Times New Roman"/>
          <w:sz w:val="24"/>
          <w:szCs w:val="24"/>
        </w:rPr>
        <w:t>е</w:t>
      </w:r>
      <w:r w:rsidRPr="00A104CC">
        <w:rPr>
          <w:rFonts w:ascii="Times New Roman" w:hAnsi="Times New Roman"/>
          <w:sz w:val="24"/>
          <w:szCs w:val="24"/>
        </w:rPr>
        <w:t xml:space="preserve"> ИЯИ РАН. Шифр темы </w:t>
      </w:r>
      <w:r w:rsidRPr="00A104CC">
        <w:rPr>
          <w:rFonts w:ascii="Times New Roman" w:eastAsia="DejaVuSans" w:hAnsi="Times New Roman"/>
          <w:sz w:val="24"/>
          <w:szCs w:val="24"/>
        </w:rPr>
        <w:t>FFWS-2025-0007, рук. Кравчук Л.В.</w:t>
      </w:r>
    </w:p>
    <w:p w14:paraId="52733DAE" w14:textId="77777777" w:rsidR="00BB2D80" w:rsidRPr="000020AF" w:rsidRDefault="00BB2D80" w:rsidP="00BB2D80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</w:p>
    <w:p w14:paraId="2A1221AA" w14:textId="77777777" w:rsidR="00BB2D80" w:rsidRDefault="00BB2D80" w:rsidP="00BB2D80"/>
    <w:p w14:paraId="6CE3A1B9" w14:textId="41821C1D" w:rsidR="006D5A60" w:rsidRPr="00C74992" w:rsidRDefault="006D5A60" w:rsidP="006D5A60">
      <w:pPr>
        <w:rPr>
          <w:rFonts w:ascii="Times New Roman" w:hAnsi="Times New Roman" w:cs="Times New Roman"/>
        </w:rPr>
      </w:pPr>
    </w:p>
    <w:p w14:paraId="649AAA98" w14:textId="73C0319C" w:rsidR="00FA52D8" w:rsidRPr="0026114F" w:rsidRDefault="00FA52D8" w:rsidP="00FA52D8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FA52D8" w:rsidRPr="0026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">
    <w:altName w:val="MS Gothic"/>
    <w:charset w:val="80"/>
    <w:family w:val="auto"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5FF5"/>
    <w:multiLevelType w:val="hybridMultilevel"/>
    <w:tmpl w:val="08307986"/>
    <w:lvl w:ilvl="0" w:tplc="B6D22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7019AB"/>
    <w:multiLevelType w:val="hybridMultilevel"/>
    <w:tmpl w:val="6928B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3763F"/>
    <w:multiLevelType w:val="hybridMultilevel"/>
    <w:tmpl w:val="CDC20654"/>
    <w:lvl w:ilvl="0" w:tplc="BBCAC1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45592">
    <w:abstractNumId w:val="2"/>
  </w:num>
  <w:num w:numId="2" w16cid:durableId="403070486">
    <w:abstractNumId w:val="1"/>
  </w:num>
  <w:num w:numId="3" w16cid:durableId="187538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42"/>
    <w:rsid w:val="001250E4"/>
    <w:rsid w:val="001B15AF"/>
    <w:rsid w:val="0021611C"/>
    <w:rsid w:val="00585931"/>
    <w:rsid w:val="00603542"/>
    <w:rsid w:val="006D5A60"/>
    <w:rsid w:val="007022BC"/>
    <w:rsid w:val="00763267"/>
    <w:rsid w:val="00867D2D"/>
    <w:rsid w:val="008A127A"/>
    <w:rsid w:val="00AD7752"/>
    <w:rsid w:val="00AE13DC"/>
    <w:rsid w:val="00B66AF3"/>
    <w:rsid w:val="00BB2D80"/>
    <w:rsid w:val="00BF6456"/>
    <w:rsid w:val="00C74992"/>
    <w:rsid w:val="00DE6094"/>
    <w:rsid w:val="00E24421"/>
    <w:rsid w:val="00F4473C"/>
    <w:rsid w:val="00FA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E31C"/>
  <w15:chartTrackingRefBased/>
  <w15:docId w15:val="{51995CE2-7842-4694-A28C-1CD2DF84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3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3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35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35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35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35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35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35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3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3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3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3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35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35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35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3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35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354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60354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E244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vsinev@in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lebedev@in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1822</Words>
  <Characters>10390</Characters>
  <Application>Microsoft Office Word</Application>
  <DocSecurity>0</DocSecurity>
  <Lines>86</Lines>
  <Paragraphs>24</Paragraphs>
  <ScaleCrop>false</ScaleCrop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Вересникова</dc:creator>
  <cp:keywords/>
  <dc:description/>
  <cp:lastModifiedBy>Анна Вересникова</cp:lastModifiedBy>
  <cp:revision>14</cp:revision>
  <dcterms:created xsi:type="dcterms:W3CDTF">2026-07-01T11:00:00Z</dcterms:created>
  <dcterms:modified xsi:type="dcterms:W3CDTF">2026-07-01T11:48:00Z</dcterms:modified>
</cp:coreProperties>
</file>